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31" w:rsidRDefault="001A7B31" w:rsidP="001A7B3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 31-102-99</w:t>
      </w:r>
    </w:p>
    <w:p w:rsidR="001A7B31" w:rsidRPr="00197084" w:rsidRDefault="001A7B31" w:rsidP="001A7B3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708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ДОСТУПНОСТИ ОБЩЕСТВЕННЫХ ЗДАНИЙ  И СООРУЖЕНИЙ ДЛЯ ИНВАЛИДОВ  И ДРУ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ГИХ  МАЛОМОБИЛЬНЫХ ПОСЕТИТЕЛЕЙ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A7B31" w:rsidRPr="00197084" w:rsidRDefault="001A7B31" w:rsidP="001A7B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ПРЕДИСЛОВИЕ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 РАЗРАБОТАН ГУП "Научно-проектный институт учебно-воспитательных, торгово-бытовых и досуговых зданий" (Институт общественных зданий) Госстроя России - ведущая организация, АОЗТ "Архитектурное проектно-исследовательское объединение - Центр" (АПИО-Центр), ОАО "ЦНИИЭП жилища", ЗАО "ЦНИИЭП им. Б.С.Мезенцева", ЦИЭТИН Минтруда РФ, АООТ "ГипроНИИздрав", ВНИИстандарт Госстандарта РФ при участии Мосжелдортранса МПС РФ и Гипросвязи Минсвязи РФ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2 ВНЕСЕН Министерством труда и социального развития Российской Федерации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3 УТВЕРЖДЕН приказом директора ГУП "Научно-проектный институт учебно-воспитательных, торгово-бытовых и досуговых зданий" (Институт общественных зданий) от 22 сентября 1999 г. N 10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4 ПРИНЯТ И РЕКОМЕНДОВАН к применению в качестве нормативного документа Системы нормативных документов в строительстве постановлением Госстроя России от 29 ноября 1999 г. N 73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5 ВВЕДЕН впервые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ВВЕДЕНИЕ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Настоящий Свод правил подготовлен в соответствии с </w:t>
      </w:r>
      <w:hyperlink r:id="rId4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Федеральным законом "О социальной защите инвалидов в Российской Федерации"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 в рамках Федеральной целевой программы "Формирование доступной для инвалидов среды жизнедеятельности" по контракту N 5.1 от 08.07.97 г. с Минтрудом Российской Федерации.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Выполнен в развитие раздела 4 (Требования доступности для маломобильных посетителей) СНиП 2.08.02-89* "Общественные здания и сооружения", согласованного с Главным управлением Государственной противопожарной службы МВД России, Госсанэпиднадзором Минздрава России и одобренного Всероссийским обществом инвалидов, Всероссийским обществом слепых и Всероссийским обществом глухих.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 целях создания равных с другими гражданами возможностей для полноценного участия в жизни общества лиц, которые имеют нарушение здоровья (со стойким расстройством функций организма, обусловленным заболеваниями, последствиями травм или дефектами), приведшее к ограничению жизнедеятельности (инвалидов), и на основании действующего законодательства государство среди других мер социальной защиты предусматривает обеспечение беспрепятственного доступа инвалидов к объектам социальной инфраструктуры.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Согласно </w:t>
      </w:r>
      <w:hyperlink r:id="rId5" w:anchor="8P40LQ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ст.15 Федерального закона N 181-ФЗ "О социальной защите инвалидов в Российской Федерации"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(приложение А): "Планировка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... без приспособления указанных объектов для доступа к ним инвалидов и использования их инвалидами не допускается".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Следует преодолеть предубеждение, что специальные дополнительные мероприятия лишь удорожают строительство или создают препятствия для здоровых людей. Адаптированные здания удобны для всех категорий населения: беременных женщин, матерей с прогулочными колясками, для людей преклонного возраста с любой функциональной недостаточностью, для покупателей с ручной кладью и т.п. Такие здания легче поддаются функциональным преобразованиям и поэтому более привлекательны для потенциальных владельцев.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Проектно-организационные мероприятия должны быть направлены не на доступность здания инвалидам как самоцель, а на беспрепятственное получение ими требуемой услуги. Если формальная доступность здания достигается планировочными и инженерными средствами, то доступность получения услуги зависит и от организационных мероприятий. Таким образом, выполнение </w:t>
      </w:r>
      <w:hyperlink r:id="rId6" w:anchor="8P40LQ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ст.15 Закона РФ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может осуществляться как путем проектирования, приспособления зданий для доступа инвалида к услуге, так и путем "доставки" услуги к инвалиду (на дом, в места отдыха и т.п.). Выбор варианта определяется местными органами власти исходя из социальных задач и финансовых возможностей региона, а также в соответствии с указаниями </w:t>
      </w:r>
      <w:hyperlink r:id="rId7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РДС 35-201-99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"Порядок реализации требований доступности для инвалидов к объектам социальной инфраструктуры".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 xml:space="preserve">Для выявления приоритетов при разработке местных программ адаптации объектов социальной инфраструктуры в числе первоочередных объектов можно рекомендовать предприятия приближенного 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обслуживания: магазины, универсамы и мини-маркеты, специализированные предприятия торговли и отделы: "хлебобулочные изделия", "молочные продукты", "бакалея", киоски и торговые киоски-автоматы; аптеки и аптечные киоски; столовые, кафе и закусочные, в том числе пирожковые, чайные, молочные и т.п.; ремонтные мастерские и мастерские экспресс-обслуживания, приемные пункты прачечных и химчисток, прачечные самообслуживания, пункты проката, бюро комплексного обслуживания; поликлиники и диспансеры; многофункциональные здания клубов по месту жительства и клубов по интересам; сберкассы и почты; административные здания социальной сферы; а также храмы и ритуальные здания.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Настоящий Свод правил учитывает потребности инвалидов и маломобильных лиц в доступности общественных зданий и сооружений. Требования доступности жилой застройки и жилых домов, а также зданий и помещений, где осуществляется деятельность производственного и обслуживающего персонала, в данном Своде правил не рассматриваются.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Свод правил содержит рекомендательные нормы и правила в соответствии с требованиями </w:t>
      </w:r>
      <w:hyperlink r:id="rId8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СНиП 10-01-94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"Система нормативных документов в строительстве. Основные положения" и является документом федерального уровня.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 данной разработке учтен опыт отечественных и зарубежных специалистов в освещаемой области, а также новые разработки различных авторов и творческих коллективов.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Свод правил состоит из трех частей: часть 1 - Общие положения; часть 2 - Общие требования к архитектурной среде зданий и сооружений; часть 3 - Специальные требования к отдельным видам зданий.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Работа выполнена авторским коллективом в следующем составе: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научный руководитель работы канд. арх. А.М.Гарнец (разделы 1-4, 6, 7, 11, 12 и 17, научная и общая редакция, компьютерный набор), канд. арх. М.Ю.Лимонад (часть 1, разделы 6, 7, 8, 10, 11 и 19, редакция текста), арх. Н.П.Малиночка (часть 1, разделы 9, 11, 13 и 21, редакция текста), инж. А.И.Цыганов (части 1 и 2, редакция текста, компьютерный набор), канд. арх. К.В.Бобкова (раздел 20), канд. арх. Г.И.Быкова (разделы 15 и 16), канд. арх. Н.Б.Мезенцева (разделы 15 и 16), канд. арх. А.П.Моисеенко (раздел 14), канд. арх. Ю.В.Пересветов (раздел 20), канд. арх. Л.Ф.Сидоркова (раздел 14), канд. арх. Л.А.Смывина (разделы 12 и 18);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при участии специалистов следующих организаций: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ЦИЭТИН Минтруда России (д-р мед. наук Н.Ф.Дементьева, д-р мед. наук А.И.Казакова, канд. мед. наук А.И.Кузнецова, канд. мед. наук Н.В.Устинова); ВНИИстандарт Госстандарта России (инж. Г.И.Романов, инж. В.А.Столяров); Гипросвязь Минсвязи России (инж. М.В.Каплинская); Мосжелдорпроект МПС РФ (арх. Е.В.Васильев); Фонд социальной защиты инвалидов военной службы (юрист А.Ф.Сергиевский).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 тексте учтены предложения и замечания следующих учреждений: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Главгосэкспертиза России (канд. арх. С.В.Кролевец); Госстрой России (канд. арх. Л.А.Викторова, арх. Р.П.Зубова, арх. В.А.Цветков, инж. Н.Н.Якимова); Минтруд России (арх. Ю.В.Колосов).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Положительные отзывы на работу прислали: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Минздрав России - гл. психиатр Б.А.Казаковцев, отдел организации и контроля качества медицинской помощи - Г.П.Сквирская; Минкультуры России - Управление образовательной, кадровой и социально-правовой политики - Ю.В.Гафуров; Федерация физкультуры и спорта инвалидов Москвы - Г.В.Татаев; Госстрой России - Отдел бытовых услуг - М.Н.Гаврилов; журнал "Адвокат потребителя" - И.В.Живов.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ОБЩИЕ ПОЛОЖЕНИЯ</w:t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1 ОБЛАСТЬ ПРИМЕНЕНИЯ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1.1 Требования настоящего Свода правил направлены на создание полноценной архитектурной среды, обеспечивающей необходимый уровень доступности для всех категорий населения и беспрепятственное пользование ими предоставляемыми услугами. Требования распространяются на все элементы общественных зданий и сооружений или их части (в дальнейшем - здания), а также на участки учреждений, доступные для посетителей.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Архитектурные решения общественных зданий и сооружений рекомендуется ориентировать одновременно на компенсацию нарушений здоровья в области опорно-двигательного аппарата, слуха, зрения, сердечно-сосудистой системы, психики.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1.2 Положения Свода правил распространяются также на здания иного назначения, не подпадающие под действие </w:t>
      </w:r>
      <w:hyperlink r:id="rId9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СНиП 2.08.02-89*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 но выполняющие функции общественного обслуживания и доступные для маломобильных групп населения.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1.3 Положения настоящего документа распространяются на проектирование зданий для учреждений различных форм собственности и различных организационно-правовых форм.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1.4 Требования настоящего документа не распространяются на части общественных зданий, сооружений и участки, куда не предусмотрен допуск посетителей. Если в этих зонах предусматриваются рабочие места для инвалидов, то их следует проектировать по соответствующим нормам, а при их отсутствии - по заданию на проектирование.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1.5 В документе приведен полный набор требований, рекомендуемых элементов архитектурного решения и проектных мероприятий, которые желательно предусмотреть в проекте. Конкретизация требований, выбор состава мероприятий и определение этапов их реализации устанавливаются заданием на проектирование, а также в процессе проектирования.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 НОРМАТИВНЫЕ ССЫЛКИ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2.1 В настоящем СП даны ссылки на следующие документы: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0" w:anchor="64U0IK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Закон Российской Федерации "О социальной защите инвалидов в Российской Федерации" N 181-ФЗ от 24 ноября 1995 г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1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СНиП 10-01-94*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"Система нормативных документов в строительстве. Основные положения"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2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СНиП 2.08.02-89*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"Общественные здания и сооружения"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3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ВСН 62-91*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/Госкомархитектуры "Проектирование среды жизнедеятельности с учетом потребности инвалидов и маломобильных групп населения"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4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РДС 35-201-99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"Порядок реализации требований доступности для инвалидов к объектам социальной инфраструктуры"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5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50654-94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* "Классификация гостиниц"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________________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* Вероятно, ошибка оригинала. Следует читать: </w:t>
      </w:r>
      <w:hyperlink r:id="rId16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50645-94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. - Примечание изготовителя базы данных.     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7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50918-96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"Устройства отображения информации по системе шрифта Брайля"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8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51079-97* "Технические средства реабилитации людей с ограничениями жизнедеятельности"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________________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* На территории Российской Федерации документ не действует. Действует </w:t>
      </w:r>
      <w:hyperlink r:id="rId19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51079-2006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. - Примечание изготовителя базы данных.     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0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51083-97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"Кресла-коляски"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1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4.188-85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"Средства охранной, пожарной и охранно-пожарной сигнализации. Номенклатура показателей"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2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12.4.026-76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"ССБТ. Цвета сигнальные и знаки безопасности"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3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10807-78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"Знаки дорожные. Общие технические условия"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4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21786-76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"Сигнализаторы звуковые неречевых сообщений. Общие эргономические требования"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5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24214-80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"Связь громкоговорящая. Термины и определения"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6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ВНТП 311-98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"Объекты почтовой связи"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7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НПБ 108-96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"Культовые сооружения. Противопожарные требования"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..... * требностей инвалидов и других маломобильных групп населения: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______________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* Брак оригинала.  - Примечание изготовителя базы данных.     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8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1 "Общие положения"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29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7. Часть 1 "Проектирование новых и адаптация существующих зданий для воспитания, обучения и реабилитации детей-инвалидов"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30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10 "Общественные здания и сооружения. Учреждения лечебно-профилактические: поликлиники, амбулатории, аптеки"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31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12 "Общественные здания и сооружения. Спортивные сооружения"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32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13 "Общественные здания и сооружения. Физкультурно-оздоровительные сооружения"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33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14 "Общественные здания и сооружения. Кинотеатры, клубы, библиотеки, музеи"</w:t>
        </w:r>
      </w:hyperlink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34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Выпуск 19 "Общественные здания и сооружения. Здания и сооружения транспортного назначения"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Пособие по проектированию учреждений здравоохранения* (к </w:t>
      </w:r>
      <w:hyperlink r:id="rId35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СНиП 2.08.02-89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*)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________________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* Пособие состоит из разделов </w:t>
      </w:r>
      <w:hyperlink r:id="rId36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I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37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II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38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III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39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IV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40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V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. - Примечание изготовителя базы данных.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41" w:anchor="65A0IQ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Правила дорожного движения Российской Федерации, N 1090 от 23.10.93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 введены 01.06.94.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3 ТЕРМИНЫ И ОПРЕДЕЛЕНИЯ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3.1 Термины, применяемые в тексте, и их определения приведены в приложении Б.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4 ОСНОВНЫЕ ПОЛОЖЕНИЯ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4.1 К объектам нормирования архитектурной среды для маломобильных лиц в общественных зданиях и сооружениях следует относить: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благоустройство и озеленение участка;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объемные элементы входов и выступающих частей;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планировочное решение, в том числе коммуникационные пути;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планировку групп помещений и отдельных помещений;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устройство мест обслуживания и мест отдыха;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устройство и планировку мест сопутствующего обслуживания.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Рекомендуется избегать информационных приемов и ситуаций, способных дезинформировать пользователя и тем самым нанести ему моральный, физический и (или) материальный ущерб.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 Элементы информационной системы для маломобильных посетителей рекомендуется формировать в виде: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единичных информационных устройств или средств, размещаемых у входов в помещения, на ответственных участках путей движения, в зонах нерегулируемого движения;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линейных систем, состоящих из нескольких средств или устройств, размещаемых на протяженных участках путей движения, в крупномасштабных пространствах и помещениях с направленным движением посетителей; в зонах участков, не имеющих выраженного планировочного решения;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информационных узлов (компактно размещенные комплексные ориентиры и хранители информации), размещаемых у входов в здания, сооружения, комплексы, в вестибюлях и конкорсах, в холлах пересекающихся путей движения, в специально отведенных зонах и помещениях зданий и сооружений, а также на участках.     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ВИЗУАЛЬНЫЕ УСТРОЙСТВА И СРЕДСТВА ИНФОРМАЦИИ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11.3 К визуальным устройствам и средствам информации, используемым для вспомогательного управления движением и поведением посетителей, относятся: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разметка и цвет элементов оборудования;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цветовые указатели и знаки;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щиты, стенды, табло;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световые маяки.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11.4 Для формирования визуальной информации рекомендуется использовать общеупотребительные символы и пиктограммы. Шрифт и начертание символов рекомендуется принимать по </w:t>
      </w:r>
      <w:hyperlink r:id="rId42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10807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, а также принимать по нему дорожные знаки и указатели.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11.5 Световые маяки рекомендуется выполнять в виде небольших светофоров или сигнальных светильников, излучающих импульсы света с относительно небольшой яркостью.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Допускается применять маяки с постоянным светом. Цвет маяков должен быть на путях безопасного движения - зеленым, в зонах повышенного внимания - желтым, а в опасных зонах или где доступность ограничена - красным.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Рекомендуется размещать световые маяки по оси полосы движения в помещениях на высоте не менее 2,1 м или сбоку от пути на стенах на высоте от 1,5 до 2,1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11.6 Рекомендуется визуальную информацию размещать: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вне здания - на высоте не менее 1,5 м и не более 4,5 м от поверхности движения; при этом знаки и указатели для тактильного контакта допускается размещать в зоне видимого горизонта путей движения на высоте от 1,2 до 1,6 м;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внутри здания - информация о назначении помещения - рядом с дверью на высоте от 1,4 до 1,6 м со стороны дверной ручки; знаки и указатели визуальные - на высоте до 2,5 м в зонах движения по путям в зальных помещениях.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11.7 Ширину полос разметки на полах помещений рекомендуется выполнять не уже 150 мм, если она не является элементом орнаментального фриза.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11.8 На путях движения рекомендуется применять направляющие символы и ограничительную (латеральную) разметку: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1) по ходу внутрь здания или сооружения (к месту получения услуги):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справа: на белом или светлом фоне - темные символы, разметка на темном фоне - белая (светлая), на светлом - черная или темная;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слева: на темном фоне - белые символы, разметка - темная. Контрастность тонов - не менее 1:8;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2) по оси движения белая или черная (контрастная к фону) пунктирная полоса - прерывистая разметка.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Рекомендуется высоту разметки на стенах принимать на уровне глаз пользователя - от 1,2 до 1,6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11.9 Разметку на стенах рекомендуется выполнять шириной не менее 150 мм и иметь на путях, ведущих к выходу слева, - светлый фон с темными буквами и символами, а справа - темный фон со светлыми буквами и символами. Контраст тонов не менее 1:4. Высота размещения полос разметки - от 0,9 до 1,6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11.10 Желательно выделять на полу и на стенах зоны риска (например, открывания полотна двери).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11.11 Рекомендуется реабилитационные опоры, поручни, стойки окрашивать в контрастные по отношению к фону цвета и тона.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11.12 Экраны телемониторов, проекторов следует располагать в затененных местах для обеспечения необходимой контрастности изображения. Не следует размещать экраны со стороны оконных проемов.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Текстовые табло с переменным содержанием (матричные, бегущая строка) должны иметь символы по ГОСТу.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11.13 Малые формы благоустройства рекомендуется применять контрастных цветов и тонов по отношению к фону.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11.14 Внутренние знаки и указатели (в том числе тактильные) следует размещать у дверных проемов со стороны ручки.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АКУСТИЧЕСКИЕ УСТРОЙСТВА И СРЕДСТВА ИНФОРМАЦИИ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11.15 Акустические устройства и средства информации предназначены для оказания помощи лицам с дефектами зрения, а также для дублирования визуальной информации в наиболее ответственных местах. К ним относятся: звуковые маячки; шумовые индикаторы; средства звуковоспроизведения, речевые синтезаторы; индукционная петля в зрительном зале и т.п.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11.16 Звуковые маячки (электрические, механические или электронные, с приводами в виде выключателей, фотоэлементов, сенсорных выключателей, концевых электровыключателей и т.п.) должны удовлетворять требованиям </w:t>
      </w:r>
      <w:hyperlink r:id="rId43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21786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. Приводы их действия должны находиться не менее чем за 0,8 м до предупреждаемого участка пути.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11.17 Шумовые индикаторы рекомендуется использовать в помещениях с хорошей звукоизоляцией или при наличии значительных уровней шумов из искусственно синтезированных звуков.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Рекомендуется применять шумовые индикаторы с датчиками, реагирующими на движение по полосам движения.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11.18 Звуковоспроизводящая техника должна соответствовать требованиям </w:t>
      </w:r>
      <w:hyperlink r:id="rId44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24214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и иметь возможность воспроизводить в автоматизированном режиме музыкальные, шумовые и речевые сообщения. Приводы рекомендуется устраивать аналогично 11.42 и 11.43.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11.19 Устройства звукового дублирования могут выполняться как автоматизированные системы звукозаписи и воспроизведения, а также как звуковые маячки - зуммеры (</w:t>
      </w:r>
      <w:hyperlink r:id="rId45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21786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). Длительность передачи сигнала рекомендуется не менее 5 с, интервал между сигналами - 2 с. Рекомендуется применение устройств автоматического включения и выключения сигналов, в том числе фотоэлементов, концевых выключателей, сенсорных выключателей.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11.20 Сила звукового сигнала предупреждения, тревоги или опасности должна превышать расчетный уровень естественного звукового фона в помещении или другом месте как минимум на 15 дБ или на 5 дБ, если звуковой сигнал длится 30 с и более. Сила звукового сигнала не должна превышать 120 дБ.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Не рекомендуется размещать акустические устройства так, чтобы зоны их действия перекрывали друг друга, создавая звуковые помехи. Ограничение зон действия может выполняться путем помещения устройств в ниши или за экраны, препятствующие распространению воспроизводимых звуков в нежелательном направлении.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ТАКТИЛЬНЫЕ СРЕДСТВА ИНФОРМАЦИИ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11.21 Тактильные средства информации предназначены для лиц с дефектами зрения и частично слуха. Они представляют собой фактурные поверхности, рельефные указатели, табло со шрифтом Брайля и должны находиться в зоне непосредственного контакта на путях движения.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Для предупредительных целей рекомендуется применять: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изменение рельефа пола на пересечениях путей;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изменение фактуры пола (материала покрытия, ковровых покрытий из рельефных материалов);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фактурные указатели на вертикальных ограждениях и рельефные указатели.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Предупредительные тактильные средства рекомендуется размещать не ближе 0,8 м от зоны изменения пути.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11.22 Не рекомендуется применять рельефное покрытие на путях движения, за исключением мозаичных или плиточных полов в вестибюлях, на площадках лифтов, лестниц и пандусов.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11.23 Тактильные поверхности покрытий полов должны обеспечивать возможность их быстрого распознавания, а также уборки (очистки). Они не должны самопроизвольно сдвигаться, зацепляться и задираться обувью или средствами реабилитации.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11.24 На поручнях вдоль путей движения и на их концах следует устанавливать рельефные тактильные указатели с рельефным шрифтом высотой не менее 15 мм или знаками шрифта Брайля (</w:t>
      </w:r>
      <w:hyperlink r:id="rId46" w:anchor="7D20K3" w:history="1">
        <w:r w:rsidRPr="001A7B3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ГОСТ Р 50918</w:t>
        </w:r>
      </w:hyperlink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11.25 Тактильные поверхности должны быть безопасны для рук и не должны усложнять условия движения в зонах их применения людьми, которые в них не нуждаются.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Оптимальная высота размещения тактильной информации - 0,6-1,1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11.26 Рекомендуется применение ручек дверей, рычагов управления, выключателей различных пластических форм и фактур, позволяющих легко различать их на ощупь.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Кнопочные выключатели и клавиши выключателей или регулировочных устройств должны быть различной рельефности, иметь рельефные цифры или символы. Размер символов - не менее 5 мм, а глубина - 0,8 мм. Поля клавиш и кнопок - не менее чем 20 х 20 мм.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Рычаги управления, кнопки, вентили на устройствах для подачи холодной и горячей воды должны иметь различную форму или указывающую поверхность с рельефом или шрифтом Брайля и иметь контрастные различия в цвете.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СПЕЦИАЛЬНЫЕ ТРЕБОВАНИЯ К ОТДЕЛЬНЫМ ВИДАМ ЗДАНИЙ   </w:t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       </w:t>
      </w: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12 ЗДАНИЯ УЧРЕЖДЕНИЙ ОБРАЗОВАНИЯ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 Здания учреждений общего и профессионального образования, доступные для учащихся-инвалидов, должны обеспечивать: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 соответствии с объемом и качеством, определяемыми программами обучения, полноценную среду, позволяющую наравне с общим контингентом учащихся получить образование;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возможность максимально полной социальной адаптации без ущемления прав и свобод учащихся-инвалидов в общей среде со здоровыми учащимися;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меры, не нарушающие общие нормативные требования и уровень комфорта здоровых учащихся, а также архитектурное качество здания образовательного учреждения.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12.2 Учащиеся-инвалиды могут обучаться в учреждениях общего образования (школы, гимназии, лицеи) и учреждениях профессионального образования (профессионально-технические училища, колледжи, техникумы, высшие учебные заведения, а также учебные центры повышения квалификации), за исключением образовательных учреждений, имеющих ограничения органов образования, здравоохранения или соответствующих ведомств.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Требования доступности для инвалидов распространяются также на Центры профессиональной ориентации и переподготовки.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12.3 Общие требования к зданиям учебных заведений приведены в таблице 12.1.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Таблица 12.1 -</w:t>
      </w: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 Требования к зданиям учреждений образования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126"/>
        <w:gridCol w:w="2126"/>
        <w:gridCol w:w="2215"/>
        <w:gridCol w:w="2166"/>
      </w:tblGrid>
      <w:tr w:rsidR="001A7B31" w:rsidRPr="001A7B31" w:rsidTr="00D240DB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B31" w:rsidRPr="001A7B31" w:rsidTr="00D240D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Требования по критериям</w:t>
            </w:r>
          </w:p>
        </w:tc>
      </w:tr>
      <w:tr w:rsidR="001A7B31" w:rsidRPr="001A7B31" w:rsidTr="00D240DB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доступности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информативности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комфортности</w:t>
            </w:r>
          </w:p>
        </w:tc>
      </w:tr>
      <w:tr w:rsidR="001A7B31" w:rsidRPr="001A7B31" w:rsidTr="00D240D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A7B31" w:rsidRPr="001A7B31" w:rsidTr="00D240DB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 Входы, общее коммуникационно- рекреационное пространство здания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 xml:space="preserve">2.1 Подъем на площадку крыльца в учреждениях общего и начального профессионального образования - по пандусу, в учреждениях среднего и высшего профессионального образования, в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центрах переквалификации - по пандусу или с применением специального подъемника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2.2 Наличие не менее одного лифта для учащихся, передвигающихся в инвалидном кресле и с нарушениями сердечно-сосудистой и легочной системы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2.3 Если ширина коридора менее 1,8 м, рекомендуется предусматривать через каждые 10-15 м длины коридора, но не менее одного на коридор, карман глубиной 1,8 м, длиной - 3,0 м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3.1 Лифт для учащихся-инвалидов, передвигающихся в инвалидном кресле, в учреждениях общего образования, а также начального и среднего профессионального образования должен предусматриваться в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специальном лифтовом холле с ограниченным доступом в него остальных учащихся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 В вестибюлях учреждений образования следует предусматривать электронные часы и календарь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5.1 Поручни на ограждениях лестниц следует предусматривать на высоте 0,5 м (в блоке начальных классов); 0,7 и 0,9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5.2 Если лестницы крыльца проектируются без ограждения (с двух-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трехсторонним спуском), их следует оборудовать поручнями, крепящимися к фасадной поверхности или на отдельных опорах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5.3 Следует предусматривать зоны отдыха для учащихся-инвалидов: 3-4 места в каждой рекреации, 5-6 мест в гардеробе верхней одежды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5.4 Зоны переодевания учащихся-инвалидов в гардеробе должны размещаться в стороне от транзитных проходов и иметь специальное оборудование: поручни, скамьи шириной не менее 0,4 м, полки и крючки для сумок и одежды, места для сидения и переодевания. Вблизи следует предусматривать индивидуальные камеры хранения личных вещей и учебников</w:t>
            </w:r>
          </w:p>
        </w:tc>
      </w:tr>
      <w:tr w:rsidR="001A7B31" w:rsidRPr="001A7B31" w:rsidTr="00D240DB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5.5 При входной группе помещений следует предусматривать телефоны-автоматы, другие устройства внешней и внутренней двусторонней связи.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Телефоны-автоматы следует крепить на высоте (до номеро-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набирателя) не выше 0,85 м</w:t>
            </w:r>
          </w:p>
        </w:tc>
      </w:tr>
      <w:tr w:rsidR="001A7B31" w:rsidRPr="001A7B31" w:rsidTr="00D240DB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 Основные учебные помещения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2.4 Все ученические места для учащихся-инвалидов следует оборудовать одноместными столами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 Места для учащихся с нарушением зрения должны иметь свободный доступ с двух сторон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2.6 В учебных мастерских общеобразовательных учреждений следует предусматривать 3 места по каждому профилю обучения для учащихся-инвалидов с нарушением ОДА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2.7 В мастерских профессиональных учебных заведений для учащихся, передвигающихся в инвалидном кресле-коляске, ширину свободного прохода, а также расстояние между станками следует принимать не менее 1,6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3.2 Стационарное крепление необходимо предусматривать для ученических, рабочих и обеденных столов,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стульев, мольбертов, кроватей в спальнях и т.п. для учащихся с нарушением ОДА. Кровати в спальнях и ученические места в опытных лабораториях и практикумах должны оборудоваться опорными поручнями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4.2 Ученические места для учащихся-инвалидов должны размещаться идентично в однотипных учебных помещениях одного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учреждения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4.3 Зону специальных ученических мест в учебных помещениях следует выделять из общей площади помещений рельефной фактурой или ковровым покрытием поверхности пола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4.4 В многофункциональных помещениях (группа продленного дня, мастерские с разными видами деятельности, клубные и кружковые помещения и т.п.) следует предусматривать информационные указатели размещения функциональных зон по видам деятельности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5.6 В зоне специальных ученических мест для учащихся с нарушением ОДА и слепых следует предусматривать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пространство для хранения индивидуальных средств реабилитации при передвижении, личных индивидуальных средств компенсации, личных вещей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5.7 Ученические места для учащихся с нарушением слуха и зрения должны иметь дополнительное местное освещение рабочего места. В учебном помещении эти места следует располагать в первых рядах и у окна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5.8 Ученические места для учащихся с нарушением слуха (слабослышащих) должны иметь возможность оборудоваться электроакустическими приборами, индивидуальными наушниками, а в лекционных аудиториях учреждений профессионального образования еще и сурдотехнической аппаратурой.</w:t>
            </w:r>
          </w:p>
        </w:tc>
      </w:tr>
      <w:tr w:rsidR="001A7B31" w:rsidRPr="001A7B31" w:rsidTr="00D240DB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5.9 Вдоль свободных участков стен в безбарьерной зоне учебного помещения рекомендуется предусматривать опорный поручень на высоте 0,5 и 0,7 м - в помещениях начальных классов; 0,7 и 0,9 м - для остального контингента учащихся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5.10 Диаметр поручня - 0,35-0,45 м для начальных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 и 0,45-0,55 м - для остального контингента учащихся</w:t>
            </w:r>
          </w:p>
        </w:tc>
      </w:tr>
      <w:tr w:rsidR="001A7B31" w:rsidRPr="001A7B31" w:rsidTr="00D240DB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Залы для физкультурных занятий, бассейны, раздевальные, душевые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2.8 На площади спортивного зала или в отдельном помещении следует предусмотреть пространство (свободное или со специальными тренажерами) для занятий учащихся-инвалидов, не имеющих противопоказаний к физкультурным занятиям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3.3 Раздевальная, душевая и туалет при физкультурном зале для учащихся-инвалидов с нарушениями ОДА должны предусмат-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риваться отдельным комплексом помещений с соответствующим оборудованием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3.4 В специальной зоне физкультурного зала или в специальном помещении для занятий учащихся-инвалидов общеобразовательных учреждений следует предусматривать "мягкие стены" для защиты от травм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5.11. В образовательных учреждениях в раздевальных физкультурного зала и бассейнах для учащихся-инвалидов следует предусматривать изолированную раздевальную с душем и туалетом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         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12.4 Здания образовательных учреждений рекомендуется делать доступными для всех категорий обучаемых с нарушениями здоровья, кроме тех, для которых предусматриваются специальные реабилитационно-образовательные учреждения, сочетающие обучение с коррекцией и компенсацией недостатков развития.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УЧЕБНЫЕ ПОМЕЩЕНИЯ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12.5 Если в задании на проектирование не установлены ограничения, следует обеспечить возможность учащемуся-инвалиду учиться в составе любой учебной группы (ученического класса). Поэтому требованиям доступности должны отвечать все учебные помещения.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Виды заболеваний и количество мест следует устанавливать заданием на проектирование в соответствии со спецификой учебного заведения. При отсутствии этих требований в каждом учебном помещении на один ученический класс или группу учащихся следует в среднем предусматривать возможность оборудовать 1-2 места для учащихся-инвалидов по каждому виду нарушений - опорно-двигательного аппарата (ОДА), слуха и зрения.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 отдельным предметам в случае несовместимости педагогических программ с ограниченными возможностями учащихся-инвалидов (занятия физкультурой, военная подготовка, занятия по труду и т.п.) места для инвалидов в учебных кабинетах не предусматриваются.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12.6 Ширина прохода между рядами столов для учащихся, передвигающихся в креслах-колясках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столами в ряду - не менее 0,85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12.7 При выделении ученических мест для учащихся с нарушением слуха, зрения и с нарушением психического развития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12.8 В общем случае в стандартном классном помещении с параметрами 6х9 м достаточно первые столы в ряду у окна и в среднем ряду предусмотреть для учащихся с нарушением зрения и слуха, а для учащихся, передвигающихся в кресле-коляске, - выделить 1-2 первых стола в ряду у дверного проема.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При замене двухместных столов на одноместные уже будут соблюдены требуемые параметры проходов между столами для инвалидов в креслах-колясках, между столами и стеной, проходов к входной двери и доске.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12.9 Требования доступности при проектировании относятся: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 габаритам дверных проемов входов в помещения, к организации безбарьерного маршрута (с учетом проезда, разъезда и разворота кресла-коляски), соединяющего вход в учебное помещение, безбарьерную зону специальных ученических мест, место у доски или кафедры, зону у демонстрационных стендов, стеллажей с наглядными пособиями и методическими материалами;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 специальному (компенсирующему) оборудованию специальных ученических мест;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 системам индивидуального вспоможения при передвижении и фиксировании тела при сидении;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 дополнительному инженерному оборудованию и возможности управления им (естественное и искусственное освещение, воздухообмен, системы информации и связи).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12.10 Для учащихся с легким нарушением психического развития, с сердечно-сосудистой недостаточностью в учебных помещениях, читальных залах библиотек, в зоне приготовления уроков в группе продленного дня рекомендуется предусматривать полузамкнутые рабочие места-кабины 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помогает регулировать психологическую дистанцию с окружающими.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ПРОЧИЕ ПОМЕЩЕНИЯ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12.11 В актовых залах образовательных учреждений следует предусматривать места для инвалидов-колясочников из расчета: в зале на 50-150 мест - 3-5 мест; в зале на 150-300 мест - 5-7 мест; в зале на 300-500 мест - 7-10 мест; в зале на 500-800 мест - 10-15 мест.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Места для учащихся-инвалидов с нарушениями ОДА следует предусматривать на горизонтальных участках пола, в рядах, непосредственно примыкающих к проходам, и в одном уровне с входом в актовый зал. Для учащихся начальных классов, передвигающихся в инвалидных креслах-колясках, места в актовых залах следует предусматривать в первом ряду перед сценой (ареной, подиумом и т.п.).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12.12 Часть обычных кресел в зале рекомендуется оборудовать специальными фиксирующими и опорными приспособлениями. Эти кресла из числа остальных следует выделить цветом, а в рядах напротив них поместить соответствующие визуальные указатели.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12.13 В фойе перед актовым залом следует предусматривать непроходную зону отдыха и ожидания для учащихся-инвалидов. Дополнительная площадь зоны отдыха в учреждениях общего образования - не менее чем на 3 учащихся (зона на 1 учащегося - 1,2х1,8 м); в профессиональных учебных заведениях - на 50% специализированных мест для учащихся-инвалидов в актовом зале.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12.14 В читальном зале библиотеки образовательного учреждения не менее 5% читальных мест следует оборудовать с учетом доступа учащихся-инвалидов. С этой целью в читальном зале следует предусматривать обособленные непроходные зоны для размещения специальных рабочих мест: для учащихся-инвалидов, передвигающихся в креслах-колясках и использующих иные индивидуальные средства реабилитации при ходьбе, и отдельно - для учащихся с ослабленным зрением.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12.15 Места в читальном зале для учащихся-инвалидов рекомендуется предусматривать в виде изолированных барьерами индивидуальных полукабин.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Часть стойки-барьера выдачи книг в абонементе в общеобразовательных учреждениях рекомендуется устраивать высотой не более 0,65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12.16 Книги, находящиеся в открытом доступе, и картотеку желательно, по возможности, располагать в пределах зоны досягаемости (вытянутой руки) учащегося-инвалида на кресле-коляске, т.е. не выше 1,2 м при ширине прохода у стеллажей или у картотеки не менее 1,1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12.17 В обеденных залах общеобразовательных учреждений в зонах для учащихся-инвалидов стулья рекомендуется крепить стационарно.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 xml:space="preserve">12.18 В общеобразовательных учреждениях и учреждениях профессионального образования в составе медицинских помещений кроме медицинского и процедурного кабинетов рекомендуется предусматривать расширенный состав медицинских помещений, в том числе в расчете на медицинскую и психологическую реабилитацию учащихся-инвалидов: кабинет психоневролога, залы или комнаты лечебной физкультуры, а также физиотерапевтический кабинет, кабинет массажа (гидромассажа), кабинет механотерапии. Набор 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перечисленных дополнительных помещений устанавливается заказчиком в задании на проектирование.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12.19 В туалетах один из писсуаров следует располагать на высоте не более 0,4 м от уровня пола и оборудовать его вертикальными поручнями с двух сторон.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Одна из раковин в помещении умывальной в общеобразовательных учреждениях должна крепиться на высоте 0,65 м от пола.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13 ЗДАНИЯ УЧРЕЖДЕНИЙ УПРАВЛЕНИЯ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13.1 Требования доступности рекомендуется распространять на все виды и типы зданий и помещений учреждений и организаций, связанных с приемом (обслуживанием) населения и размещаемых в зданиях с кабинетно-офисной структурой. К ним относятся: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административные организации - комитеты, управления, департаменты и их подразделения, в том числе органы социальной защиты населения, управления защиты прав потребителя, а также префектуры, муниципалитеты и т.п.;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судебно-правовые учреждения - главным образом, юридические бюро и консультации, адвокатские коллегии, нотариальные конторы, страховые фирмы и фонды;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коммунальные службы - ДЕЗ, РЭУ и т.д.;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налоговые инспекции и управления и отделы виз и регистрации (ОВиР);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организации по трудоустройству - федеральные службы, управления и центры занятости, агентства по трудоустройству.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13.2. Общие требования к доступности основных групп помещений, где происходит прием маломобильных посетителей: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предпочтительное размещение их в уровне входа;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обязательное наличие справочно-информационной службы; возможное совмещение справочно-информационной службы и кабинета дежурного приема (вариант "Б");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при наличии помещений коллективного использования (конференц-залов, залов совещаний и т.п.) желательно их размещение не выше второго уровня (этажа).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13.3 Во всех видах учреждений целесообразно выделение части помещений, зон или мест для специализированного обслуживания маломобильных категорий посетителей, включая инвалидов (в том числе инвалидов на креслах-колясках), по варианту "Б".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13.4 Зону (помещение) справочно-информационной службы следует размещать в непосредственной и удобной близости от входа в здание. При ее островном размещении в вестибюле рекомендуется предусматривать периметральную буферную зону (полосу) шириной не менее 0,5 м, примыкающую к основному пути движения.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13.5 Кабинет дежурного приема размещается в уровне входа с непосредственным примыканием к вестибюлю совместно с зоной отдыха и ожидания. Рекомендуется выделение объекта архитектурно-дизайнерскими средствами, облегчающими его поиск. Кабинет оснащается информационными средствами, гарантирующими полный объем информации о видах и форме услуг, режиме работы и размещении мест обслуживания.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ЗДАНИЯ И ПОМЕЩЕНИЯ ОРГАНОВ СОЦИАЛЬНОЙ ЗАЩИТЫ НАСЕЛЕНИЯ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13.6 В зданиях органов социальной защиты, кроме помещений общего назначения, рекомендуется обеспечивать доступность для маломобильных посетителей в следующие помещения: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кабинет справочно-информационной службы;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кабинеты начальников (кабинет дежурного приема);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кабинеты сотрудников, ведущих прием посетителей в отделах назначения и перерасчета пенсий, выплат и социально-бытового обслуживания;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медицинский кабинет (при наличии);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кабинет юриста (при наличии).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ЗДАНИЯ И ПОМЕЩЕНИЯ СУДЕБНО-ПРАВОВЫХ УЧРЕЖДЕНИЙ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13.7 В группе судебных, юридических учреждений и прокуратуры требования доступности распространяются, главным образом, на юридические консультации и нотариальные конторы (как учреждения открытого доступа). Минимальный размер площади помещения (кабинета или кабины) для индивидуального приема (на одно рабочее место) рекомендуется принимать 12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06F3811A" wp14:editId="46AC7F83">
                <wp:extent cx="104775" cy="219075"/>
                <wp:effectExtent l="0" t="0" r="0" b="0"/>
                <wp:docPr id="11" name="AutoShape 1" descr="data:image;base64,R0lGODlhCwAXAIABAAAAAP///yH5BAEAAAEALAAAAAALABcAAAIajI+py30AF3huNsuw0okj60GiQ5bmiaZqUg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387DE" id="AutoShape 1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TqEQMAAC8GAAAOAAAAZHJzL2Uyb0RvYy54bWysVE1z0zAQvTPDf9DoCq7l1Pmwqcs4cVw6&#10;U9ryNcNwU2w5FtiSkZS6geG/s5KTkJYLA+ggSyt5973dpz17ed826I4pzaVIcHBCMGKikCUX6wR/&#10;eJ97M4y0oaKkjRQswVum8cvzp0/O+i5mI1nLpmQKgROh475LcG1MF/u+LmrWUn0iOybgsJKqpQa2&#10;au2XivbgvW38ESETv5eq7JQsmNZgzYZDfO78VxUrzE1VaWZQk2DAZtys3Lyys39+RuO1ol3Nix0M&#10;+hcoWsoFBD24yqihaKP4b65aXiipZWVOCtn6sqp4wRwHYBOQR2ze1bRjjgskR3eHNOn/57a4vrtV&#10;iJdQuwAjQVuoUbox0oVGYCqZLiBfJRCKeUvX7MWKajYJn78lzcVN1tSLPv2YXqbz1I5b3/e3r8bz&#10;dAmbZXrljPCZF7C6pJ8vn3XbU5Lmp/XmWm96Ir98npAL/ma8ajn99PXDOk1v+iSxZek7HQO6d92t&#10;sonV3ZUsvmgk5KKmYs1S3UFxATag3puUkn3NaAn5CawL/4EPu9HgDa3617IEnhR4uqLdV6q1MaAc&#10;6N5pY3vQBrs3qABjQMLpdIxRAUejICKwthFovP+5U9pcMNkiu0iwAnTOOb270ma4ur9iYwmZ86YB&#10;O40b8cAAPgcLhIZf7ZkF4dT0PSLRcrachV44miy9kGSZl+aL0JvkwXScnWaLRRb8sHGDMK55WTJh&#10;w+yVHYR/ppzdGxs0edC2lg0vrTsLSav1atEodEfhZeVu7BJydM1/CMPlC7g8ohSMQjIfRV4+mU29&#10;MA/HXjQlM48E0TyakDAKs/whpSsu2L9TQn2Co/Fo7Kp0BPoRN+LG79xo3HIDvavhbYJnh0s0tgpc&#10;itKV1lDeDOujVFj4v1IB5d4X2unVSnRQ/0qWW5CrkiAn6F3QZWFRS/UNox46VoL11w1VDKPmUoDk&#10;oyAMbYtzm3A8HcFGHZ+sjk+oKMBVgg1Gw3Jhhra46RRf1xApcIkR0raDijsJ2yc0oNo9LuhKjsmu&#10;g9q2d7x3t371+fOfAA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BfboTqEQMAAC8GAAAOAAAAAAAAAAAAAAAAAC4CAABkcnMv&#10;ZTJvRG9jLnhtbFBLAQItABQABgAIAAAAIQASuwWb3AAAAAM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.    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 xml:space="preserve">13.8 Для зданий судов и прокуратуры с вероятностным (гипотетическим) присутствием маломобильных категорий в качестве публики целесообразно соблюдение общих рекомендательных требований части 2 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настоящего Свода правил.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ЗДАНИЯ И ПОМЕЩЕНИЯ КОММУНАЛЬНЫХ СЛУЖБ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13.9 Основными видами организаций, осуществляющих управление, эксплуатацию и ремонт жилищного фонда, а также являющихся объектами возможного посещения маломобильными категориями обслуживаемых жителей, являются: дирекции единого заказчика (ДЕЗ) и ремонтно-эксплуатационные управления (РЭУ), службы энерго-, газообеспечения, телефонной, радиотелефонной (сотовой) связи частного обслуживания. Специфической особенностью зданий данных учреждений является наличие помещений коллективного приема (т.е. возможного единовременного обслуживания индивидуально на нескольких рабочих местах).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13.10 При наличии операционных залов в зданиях коммунальных служб, а также налоговых инспекций, учреждений страхования и трудоустройства, муниципалитетах, префектурах требования к ним принимаются в соответствии с разделом 21.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13.11 Площадь помещения приема посетителей на два рабочих места (места обслуживания) рекомендуется принимать не менее 18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62A49FDA" wp14:editId="6095512D">
                <wp:extent cx="104775" cy="219075"/>
                <wp:effectExtent l="0" t="0" r="0" b="0"/>
                <wp:docPr id="10" name="AutoShape 2" descr="data:image;base64,R0lGODlhCwAXAIABAAAAAP///yH5BAEAAAEALAAAAAALABcAAAIajI+py30AF3huNsuw0okj60GiQ5bmiaZqUg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E5C5A" id="AutoShape 2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gvFAMAAC8GAAAOAAAAZHJzL2Uyb0RvYy54bWysVE1v2zgQvS+w/4HgdVcRpcgf0kYpZMtK&#10;A6RJ2m6Bxd5oibLYSqRK0lHcov+9Q8p2nfRStOWBIofUzHszj3Px4rFr0QNTmkuR4uCMYMREKSsu&#10;Nil+92/hzTHShoqKtlKwFO+Yxi8u//zjYugTFspGthVTCJwInQx9ihtj+sT3ddmwjuoz2TMBh7VU&#10;HTWwVRu/UnQA713rh4RM/UGqqleyZFqDNR8P8aXzX9esNHd1rZlBbYoBm3GzcvPazv7lBU02ivYN&#10;L/cw6E+g6CgXEPToKqeGoq3i37nqeKmklrU5K2Xny7rmJXMcgE1AnrF529CeOS6QHN0f06R/n9vy&#10;9uFeIV5B7SA9gnZQo2xrpAuNQowqpkvIVwWEEt7RDftnTTWbRn+/Ie3VXd42yyH7L7vOFpkd977v&#10;715OFtkKNqvsxhnhsyhhdU3fX//V785JVpw321u9HYj88H5Krvjrybrj9P+P7zZZdjekqS3L0OsE&#10;0L3t75VNrO5vZPlBIyGXDRUblukeiguwAfXBpJQcGkYryE9gXfhPfNiNBm9oPbySFfCkwNMV7bFW&#10;nY0B5UCPThu7ozbYo0ElGAMSzWYTjEo4CoOYwNpGoMnh515pc8Vkh+wixQrQOef04Uab8erhio0l&#10;ZMHbFuw0acUTA/gcLRAafrVnFoRT0+eYxKv5ah55UThdeRHJcy8rlpE3LYLZJD/Pl8s8+GLjBlHS&#10;8KpiwoY5KDuIfkw5+zc2avKobS1bXll3FpJWm/WyVeiBwssq3Ngn5OSa/xSGyxdweUYpCCOyCGOv&#10;mM5nXlREEy+ekblHgngRT0kUR3nxlNINF+zXKaEhxfEknLgqnYB+xo248T03mnTcQO9qeZfi+fES&#10;TawCV6JypTWUt+P6JBUW/rdUQLkPhXZ6tRId1b+W1Q7kqiTICR4ndFlYNFJ9wmiAjpVi/XFLFcOo&#10;vRYg+TiIItvi3CaazELYqNOT9ekJFSW4SrHBaFwuzdgWt73imwYiBS4xQtp2UHMnYfuERlT7xwVd&#10;yTHZd1Db9k737ta3Pn/5F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gaNgvFAMAAC8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(одно место предназначено для обслуживания инвалида на кресле-коляске).    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13.12 В случае продольного (вдоль светового фронта) решения блока помещений, состоящего из двух кабинетов, к примеру, руководителей учреждения, разделенных общей приемной, желательно: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симметричное от входа размещение дверей смежных помещений (т.е. прямолинейность сквозного прохода в кабинеты);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отсутствие вспомогательного оборудования и мебели в зоне коммуникационного пути.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13.13 В вестибюле рекомендуется предусматривать зону обслуживающих автоматов и резервную площадь для киосков.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13.14 В помещениях приема на несколько мест обслуживания рекомендуется делать доступными для маломобильных посетителей: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одно из мест обслуживания;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несколько мест обслуживания, скомпонованных в общую зону;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целиком посетительскую зону помещения (все места обслуживания).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14 ЗДАНИЯ ЛЕЧЕБНО-ПРОФИЛАКТИЧЕСКИХ УЧРЕЖДЕНИЙ</w:t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    </w:t>
      </w: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УЧРЕЖДЕНИЯ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14.1 Доступными для маломобильных групп населения должны быть здания лечебно-профилактических учреждений (ЛПУ), в которых непосредственно оказывается медицинская помощь. К ним относятся: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учреждения, предназначенные для стационарного пребывания больных, в том числе инвалидов и других маломобильных лиц, - стационары (больницы и диспансеры) различного уровня обслуживания (от сельских до республиканских), различного профиля (многопрофильные, психиатрические, кардиологические, восстановительного лечения и др.);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учреждения, которые посещаются населением, в том числе инвалидами, - амбулаторно-поликлинические учреждения (поликлиники, диспансеры и центры) различного уровня обслуживания (от сельских до республиканских), различного профиля (многопрофильные, стоматологические, физиотерапевтические, семейные и др.) и различного назначения (базовые, консультационно-диагностические и др.).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14.2 Приспособлению для маломобильных лиц не подлежат подразделения и помещения ЛПУ, не предназначенные для пребывания больных или посетителей (внутрибольничные аптеки, клинико-диагностические лаборатории, пищеблоки и др.), а также подразделения и помещения, в которые больные доставляются на каталках (функциональных кроватях), - операционные и акушерские блоки, отделения реанимации и т.п.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14.3 Требования к медицинским подразделениям санаториев и домов отдыха аналогичны требованиям к лечебно-диагностическим и восстановительным подразделениям стационаров и амбулаторно-поликлинических учреждений.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14.4 Для торговых залов аптек и раздаточных пунктов молочных кухонь действительны те же требования, что и для торговых залов учреждений торговли.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ПОДРАЗДЕЛЕНИЯ И ПОМЕЩЕНИЯ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14.5 Все подразделения и помещения в ЛПУ по степени использования их инвалидами можно разделить на два типа организации обслуживания.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Тип 1. Подразделения, в которых инвалиды получают помощь в той же мере, что и другие пациенты (инфекционные, терапевтические, гинекологические, туберкулезные, психиатрические, педиатрические и другие палатные отделения; поликлинические, рентгенологические и другие лечебно-диагностические отделения).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Помещения, в которых инвалиды находятся в числе других пациентов: вестибюльная группа помещений, столовые, комнаты дневного пребывания, помещения трудо- и культтерапии, врачебные кабинеты, ожидальные, процедурные и диагностические кабинеты разного профиля, бассейны, залы и кабинеты лечебной физкультуры, физиотерапии, мануальной терапии, массажа, помещения приема анализов, гардеробные, коридоры и др.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Тип 2. Подразделения с повышенной долей лиц (больных и инвалидов) с нарушениями опорно-двигательного аппарата (ОДА). К ним относятся ортопедотравматологические, нейрохирургические, неврологические, кардиологические, восстановительные палатные отделения стационаров, а также отделения восстановительного лечения (реабилитационные), травматологические пункты и дневные стационары поликлиник.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Помещения, специально оборудованные для инвалидов на креслах-колясках, - палаты, санузлы, раздевальные, ванные и др. При этом помещения для инвалидов на креслах-колясках должны входить в общее расчетное число помещений данного назначения.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14.6 В проектах палатных отделений первого типа количество специализированных коек для инвалидов, площади столовой и других помещений следует принимать из расчета: 3% инвалидов в креслах-колясках от общего числа коек (но не менее 1 на отделение).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 палатных отделениях второго типа число инвалидов на креслах-колясках принимается в соответствии с заданием на проектирование (по расчету).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Набор и насыщенность специальным оборудованием для инвалидов различных категорий помещений принимаются в зависимости от того, к какой группе относится это помещение.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14.7 При проектировании ЛПУ следует учитывать требования приспособления среды для инвалидов, продиктованные функциональными особенностями этих учреждений (таблица 14.1).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Таблица 14.1 - </w:t>
      </w: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Требования к формированию доступной среды лечебно-профилактических учреждений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    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358"/>
        <w:gridCol w:w="1888"/>
        <w:gridCol w:w="2045"/>
        <w:gridCol w:w="2124"/>
      </w:tblGrid>
      <w:tr w:rsidR="001A7B31" w:rsidRPr="001A7B31" w:rsidTr="00D240DB">
        <w:trPr>
          <w:trHeight w:val="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B31" w:rsidRPr="001A7B31" w:rsidTr="00D240DB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Требования по критериям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доступности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информативности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комфортности</w:t>
            </w:r>
          </w:p>
        </w:tc>
      </w:tr>
      <w:tr w:rsidR="001A7B31" w:rsidRPr="001A7B31" w:rsidTr="00D240DB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 Участки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2.1 Приемные отделения, травмпункты и поликлиники следует располагать приближенно к главному входу на участок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5.1 Выбор растений для садово-парковой зоны должен учитывать сочетание характера лечебного воздействия растения (аромотерапия и др.) и профиль лечебного учреждения (подразделения)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 Входы в здания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2.2 Травмпункт, инфекционный кабинет и приемное отделение должны иметь автономные наружные входы для инвалидов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2.3 Наружный тамбур одного из боксов инфекционного отделения должен быть запроектирован для доступа инвалидов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3.1 Подъезд санитарного транспорта к приемному отделению должен быть отделен от пешеходного пути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4.1 Входы для пациентов и посетителей должны иметь визуальную, тактильную и акустическую информацию с указанием групп помещений, в которые можно попасть через этот вход   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 Коммуникации внутри здания: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лестницы и коридоры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2.4 В стационарах больниц и отделений восстановительного лечения, неврологического и ортопедического профиля ширину коридоров следует принимать не менее 3,2 м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3.2 Открывание дверей целесообразно предусматривать внутрь врачебных и лечебных кабинетов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5.2 В местах активных передвижений инвалидов на креслах-колясках следует избегать ковровых покрытий, затрудняющих передвижения коляски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б) лифты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4.2 Лифтовые холлы должны иметь различное декоративное поэтажное или цветовое оформление, облегчающее пациенту ориентацию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5.3 Больничные лифты, предназначенные для пациентов, должны иметь поручни и откидные сиденья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 Вестибюльные группы помещений и приемные отделения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2.5 Следует выделять в вестибюлях зоны с местами, приспособленными для инвалидов и предназначенными для: встреч посетителей с больными; бесед посетителей с врачами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4.3 Справочная должна размещаться рядом со входом и оснащаться визуальными средствами информации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5.4 На пути движения больного рекомендуется устройство пристенных поручней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 Палатные отделения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2.6 Палатные отделения следует распределять по этажам с учетом доли больных с нарушениями ОДА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2.7 Размеры тамбур-шлюзов в палатных и специализи-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рованных отделениях принимаются с учетом возможности проезда и поворота инвалида на кресле-коляске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2.8 Следует предусматривать палаты с койками для инвалидов на креслах-колясках: в обычных отделениях - для 3% коек;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в отделениях с повышенной долей больных на креслах-колясках - по расчету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2.9 В инфекционном отделении следует предусматривать не менее одного бокса,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приспособленного для инвалидов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 В отделениях офтальмологии по пути следования пациентов необходимо предусматривать поручень с тактильной информацией о помещении, перед которым он прерывается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3.4 В отделке поверхностей помещений детских стационаров для детей до 3 лет следует избегать белых цветов, оказывающих затормаживающее воздействие на развитие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4.4 Входы в отделения желательно оборудовать системой визуальной, тактильной и акустической информации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4.5 Не менее 3% коек в обычном отделении и не менее 15% в отделении офтальмологии должны быть оборудованы наушниками, подключенными к радиосети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5.5 Места для отдыха в отделениях с повышенной долей больных с нарушениями ОДА следует оборудовать поручнями, опорными стойками и держателями для костылей и тростей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5.6 В отделении с большим количеством больных на креслах-колясках площадь помещений для хранения каталок следует увеличивать до 6 м</w:t>
            </w:r>
            <w:r w:rsidRPr="001A7B3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B58032A" wp14:editId="5A7E379A">
                      <wp:extent cx="85725" cy="171450"/>
                      <wp:effectExtent l="0" t="0" r="0" b="0"/>
                      <wp:docPr id="9" name="AutoShape 3" descr="data:image;base64,R0lGODdhCQASAIABAAAAAP///ywAAAAACQASAAACFYyPBptwnlSUE7aKg9WLzQ+G4kg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15B729" id="AutoShape 3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n9AQMAABkGAAAOAAAAZHJzL2Uyb0RvYy54bWysVE1vnDAQvVfqf7B8bQmw8X5AQyJ2WaKo&#10;aZM0jaoevWDACtjUdkI2Vf97x97s5utSteVg2TNm5r2Z5zk4uutadMuU5lIkONwLMGKikCUXdYKv&#10;vubeDCNtqChpKwVL8JppfHT49s3B0MdsJBvZlkwhCCJ0PPQJbozpY9/XRcM6qvdkzwQ4K6k6auCo&#10;ar9UdIDoXeuPgmDiD1KVvZIF0xqs2caJD138qmKFOasqzQxqEwzYjFuVW1d29Q8PaFwr2je8eIBB&#10;/wJFR7mApLtQGTUU3Sj+KlTHCyW1rMxeITtfVhUvmOMAbMLgBZvLhvbMcYHi6H5XJv3/whafb88V&#10;4mWCI4wE7aBF6Y2RLjPax6hkuoBylcAn5h2t2YcV1WxC3n8J2uOzrGwWF+llepLOU/ud+76/HtzW&#10;2dN0kX9fn897M4j28mo5pR/r6Nvp/cW7Y3Jds/lFOrUdGHodA5DL/lzZGur+VBbXGgm5aKioWap7&#10;6COoCxBuTUrJoWG0hFKENoT/LIY9aIiGVsMnWQInCpxcf+4q1dkcUHl052Sw3smA3RlUgHE2no7G&#10;GBXgCachGTuV+DTe/tsrbY6Z7JDdJFgBOBeb3p5qY7HQeHvFphIy523rhNaKZwa4uLFAZvjV+iwG&#10;p5ufURAtZ8sZ8chosvRIkGVemi+IN8nD6TjbzxaLLPxl84YkbnhZMmHTbDUckj/TyMNr2qhvp2It&#10;W17acBaSVvVq0Sp0S+EN5e5zFQfP4zX/OQxXBODyglI4IsF8FHn5ZDb1SE7GXjQNZl4QRvNoEpCI&#10;ZPlzSqdcsH+nhAaQ9xh66ug8gn7BLXDfa2407riBKdXyDsSxu0RjK8ClKF1rDeXtZv+kFBb+Yymg&#10;3dtGO7lahW7Ev5LlGtSqJMgJphTMU9g0Ut1jNMBsSrD+cUMVw6g9EaD4KCTEDjN3IKBWOKinntVT&#10;DxUFhEqwwWizXZjNALzpFa8byBS6wghpX37FnYTtC9qgenhbMH8ck4dZaQfc07O79TjRD38DAAD/&#10;/wMAUEsDBBQABgAIAAAAIQCV8Z6S2wAAAAMBAAAPAAAAZHJzL2Rvd25yZXYueG1sTI9PS8NAEMXv&#10;gt9hGcGL2I0V/xAzKVIQiwjFVHueZsckmJ1Ns9skfnu3XvQy8HiP936TLSbbqoF73zhBuJoloFhK&#10;ZxqpEN43T5f3oHwgMdQ6YYRv9rDIT08ySo0b5Y2HIlQqlohPCaEOoUu19mXNlvzMdSzR+3S9pRBl&#10;X2nT0xjLbavnSXKrLTUSF2rqeFlz+VUcLMJYroft5vVZry+2Kyf71X5ZfLwgnp9Njw+gAk/hLwxH&#10;/IgOeWTauYMYr1qE+Ej4vUfv+gbUDmF+l4DOM/2fPf8BAAD//wMAUEsBAi0AFAAGAAgAAAAhALaD&#10;OJL+AAAA4QEAABMAAAAAAAAAAAAAAAAAAAAAAFtDb250ZW50X1R5cGVzXS54bWxQSwECLQAUAAYA&#10;CAAAACEAOP0h/9YAAACUAQAACwAAAAAAAAAAAAAAAAAvAQAAX3JlbHMvLnJlbHNQSwECLQAUAAYA&#10;CAAAACEAJz1p/QEDAAAZBgAADgAAAAAAAAAAAAAAAAAuAgAAZHJzL2Uyb0RvYy54bWxQSwECLQAU&#10;AAYACAAAACEAlfGekt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5.7 При палатах следует предусматривать санузлы, приспособленные для инвалидов на креслах-колясках. При их отсутствии следует предусматривать: в отделениях с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повышенным количеством больных на креслах-колясках - не менее 1 такого санузла на 15 коек, в обычных отделениях - не менее одного на 30 коек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Лечебно- диагностические отделения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2.10 Не менее чем один из отсеков зала лечебных и грязевых ванн, включая раздевальную при нем, должен быть приспособлен для инвалида на кресле-коляске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2.11 Травмпункт должен размещаться на первом этаже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2.12 Отделения восстановительного лечения следует размещать приближенно к палатным отделениям с повышенной долей больных с нарушениями ОДА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2.13 Ширина коридоров, используемых для ожидания, при двустороннем расположении кабинетов должна быть не менее 3,2 м, при одностороннем - не менее 2,8 м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bookmarkStart w:id="0" w:name="_GoBack"/>
            <w:bookmarkEnd w:id="0"/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4.6 Функциональные зоны отделения необходимо выделять планировочно и обозначать визуальными, тактильными и акустическими средствами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4.7 Для ориентации слабовидящих и слабослышащих в зонах ожидания процедур и приема у врачей следует применять шумопоглощающие материалы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5.8 В зонах ожидания и отдыха должны быть использованы приемы оформления интерьера, которые оказывают успокаивающее воздействие на пациентов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7 Помещения: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а) лечебно- диагностические, врачебные и административные кабинеты и помещения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2.14 Помещения ванн и бассейнов (лечебных, гигиенических и пр.), используемые инвалидами, должны иметь оборудование, обеспечивающее получение ими процедур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3.5 В залах лечебной физкультуры в качестве ограждений, направляющих и ограничивающих движение, следует применять приспособления и материалы, смягчающие удар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5.9 Ванны для подводного вытяжения должны быть оборудованы подъемниками для перемещения инвалида из ванны в горизонтальном положении</w:t>
            </w:r>
          </w:p>
        </w:tc>
      </w:tr>
      <w:tr w:rsidR="001A7B31" w:rsidRPr="001A7B31" w:rsidTr="00D240DB"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б) палаты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2.15 В палатах для инвалидов на креслах-колясках следует предусматривать проходы шириной: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параллельно размещенными койками - не менее 1,2 м; между торцами коек - не менее 1,6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2.16 Палаты для инвалидов на креслах-колясках следует оборудовать подводкой для проведения физио-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терапевтических процедур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 xml:space="preserve">5.10 Площадь палаты для пребывания инвалидов на креслах-колясках следует принимать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расчета 10 м</w:t>
            </w:r>
            <w:r w:rsidRPr="001A7B3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27E484" wp14:editId="10766011">
                      <wp:extent cx="85725" cy="171450"/>
                      <wp:effectExtent l="0" t="0" r="0" b="0"/>
                      <wp:docPr id="8" name="AutoShape 4" descr="data:image;base64,R0lGODdhCQASAIABAAAAAP///ywAAAAACQASAAACFYyPBptwnlSUE7aKg9WLzQ+G4kg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4A172" id="AutoShape 4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wdAQMAABkGAAAOAAAAZHJzL2Uyb0RvYy54bWysVE1v1DAQvSPxHyxfIU2yeD8SmlbZzaaq&#10;KLSlIMTRmziJ1cQOtrfpFvHfGXu7268LAnKw7Bln5r2Z5zk8vu1adMOU5lIkODwIMGKikCUXdYK/&#10;fsm9GUbaUFHSVgqW4A3T+Pjo9avDoY/ZSDayLZlCEEToeOgT3BjTx76vi4Z1VB/InglwVlJ11MBR&#10;1X6p6ADRu9YfBcHEH6QqeyULpjVYs60TH7n4VcUKc15VmhnUJhiwGbcqt67s6h8d0rhWtG94cQ+D&#10;/gWKjnIBSfehMmooWiv+IlTHCyW1rMxBITtfVhUvmOMAbMLgGZurhvbMcYHi6H5fJv3/whafbi4U&#10;4mWCoVGCdtCidG2ky4wIRiXTBZSrBD4x72jN3q+oZhPy9nPQnpxnZbO4TK/S03Se2u/C9/3N4LbO&#10;nqaL/PvmYt6bQbRXX5dT+qGOvp3dXb45Idc1m1+mU9uBodcxALnqL5Stoe7PZHGtkZCLhoqapbqH&#10;PoK6AOHOpJQcGkZLKEVoQ/hPYtiDhmhoNXyUJXCiwMn157ZSnc0BlUe3TgabvQzYrUEFGGfj6WiM&#10;UQGecBqSsVOJT+Pdv73S5oTJDtlNghWAc7HpzZk2FguNd1dsKiFz3rZOaK14YoCLWwtkhl+tz2Jw&#10;uvkZBdFytpwRj4wmS48EWeal+YJ4kzycjrN32WKRhb9s3pDEDS9LJmyanYZD8mcauX9NW/XtVaxl&#10;y0sbzkLSql4tWoVuKLyh3H2u4uB5uOY/heGKAFyeUQpHJJiPIi+fzKYeycnYi6bBzAvCaB5NAhKR&#10;LH9K6YwL9u+U0JDgaAw9dXQeQD/jFrjvJTcad9zAlGp5B+LYX6KxFeBSlK61hvJ2u39UCgv/oRTQ&#10;7l2jnVytQrfiX8lyA2pVEuQEUwrmKWwaqe4wGmA2JVj/WFPFMGpPBSg+Cgmxw8wdCKgVDuqxZ/XY&#10;Q0UBoRJsMNpuF2Y7ANe94nUDmUJXGCHty6+4k7B9QVtU928L5o9jcj8r7YB7fHa3Hib60W8AAAD/&#10;/wMAUEsDBBQABgAIAAAAIQCV8Z6S2wAAAAMBAAAPAAAAZHJzL2Rvd25yZXYueG1sTI9PS8NAEMXv&#10;gt9hGcGL2I0V/xAzKVIQiwjFVHueZsckmJ1Ns9skfnu3XvQy8HiP936TLSbbqoF73zhBuJoloFhK&#10;ZxqpEN43T5f3oHwgMdQ6YYRv9rDIT08ySo0b5Y2HIlQqlohPCaEOoUu19mXNlvzMdSzR+3S9pRBl&#10;X2nT0xjLbavnSXKrLTUSF2rqeFlz+VUcLMJYroft5vVZry+2Kyf71X5ZfLwgnp9Njw+gAk/hLwxH&#10;/IgOeWTauYMYr1qE+Ej4vUfv+gbUDmF+l4DOM/2fPf8BAAD//wMAUEsBAi0AFAAGAAgAAAAhALaD&#10;OJL+AAAA4QEAABMAAAAAAAAAAAAAAAAAAAAAAFtDb250ZW50X1R5cGVzXS54bWxQSwECLQAUAAYA&#10;CAAAACEAOP0h/9YAAACUAQAACwAAAAAAAAAAAAAAAAAvAQAAX3JlbHMvLnJlbHNQSwECLQAUAAYA&#10;CAAAACEAXnxcHQEDAAAZBgAADgAAAAAAAAAAAAAAAAAuAgAAZHJzL2Uyb0RvYy54bWxQSwECLQAU&#10;AAYACAAAACEAlfGekt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на койку, но не менее 14 м</w:t>
            </w:r>
            <w:r w:rsidRPr="001A7B3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85023ED" wp14:editId="257EF3F8">
                      <wp:extent cx="85725" cy="171450"/>
                      <wp:effectExtent l="0" t="0" r="0" b="0"/>
                      <wp:docPr id="7" name="AutoShape 5" descr="data:image;base64,R0lGODdhCQASAIABAAAAAP///ywAAAAACQASAAACFYyPBptwnlSUE7aKg9WLzQ+G4kg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D464D" id="AutoShape 5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P/AQMAABkGAAAOAAAAZHJzL2Uyb0RvYy54bWysVE1v1DAQvSPxHyxfIU2yeD8SmlbZzaaq&#10;KLSlIMTRmziJ1cQOtrfpFvHfGXu7268LAnKw7Bln5r2Z5zk8vu1adMOU5lIkODwIMGKikCUXdYK/&#10;fsm9GUbaUFHSVgqW4A3T+Pjo9avDoY/ZSDayLZlCEEToeOgT3BjTx76vi4Z1VB/InglwVlJ11MBR&#10;1X6p6ADRu9YfBcHEH6QqeyULpjVYs60TH7n4VcUKc15VmhnUJhiwGbcqt67s6h8d0rhWtG94cQ+D&#10;/gWKjnIBSfehMmooWiv+IlTHCyW1rMxBITtfVhUvmOMAbMLgGZurhvbMcYHi6H5fJv3/whafbi4U&#10;4mWCpxgJ2kGL0rWRLjMaY1QyXUC5SuAT847W7P2KajYhbz8H7cl5VjaLy/QqPU3nqf0ufN/fDG7r&#10;7Gm6yL9vLua9GUR79XU5pR/q6NvZ3eWbE3Jds/llOrUdGHodA5Cr/kLZGur+TBbXGgm5aKioWap7&#10;6COoCxDuTErJoWG0hFKENoT/JIY9aIiGVsNHWQInCpxcf24r1dkcUHl062Sw2cuA3RpUgHE2no6A&#10;egGecBqSsVOJT+Pdv73S5oTJDtlNghWAc7HpzZk2FguNd1dsKiFz3rZOaK14YoCLWwtkhl+tz2Jw&#10;uvkZBdFytpwRj4wmS48EWeal+YJ4kzycjrN32WKRhb9s3pDEDS9LJmyanYZD8mcauX9NW/XtVaxl&#10;y0sbzkLSql4tWoVuKLyh3H2u4uB5uOY/heGKAFyeUQpHJJiPIi+fzKYeycnYi6bBzAvCaB5NAhKR&#10;LH9K6YwL9u+U0JDgaAw9dXQeQD/jFrjvJTcad9zAlGp5B+LYX6KxFeBSlK61hvJ2u39UCgv/oRTQ&#10;7l2jnVytQrfiX8lyA2pVEuQEUwrmKWwaqe4wGmA2JVj/WFPFMGpPBSg+Cgmxw8wdCKgVDuqxZ/XY&#10;Q0UBoRJsMNpuF2Y7ANe94nUDmUJXGCHty6+4k7B9QVtU928L5o9jcj8r7YB7fHa3Hib60W8AAAD/&#10;/wMAUEsDBBQABgAIAAAAIQCV8Z6S2wAAAAMBAAAPAAAAZHJzL2Rvd25yZXYueG1sTI9PS8NAEMXv&#10;gt9hGcGL2I0V/xAzKVIQiwjFVHueZsckmJ1Ns9skfnu3XvQy8HiP936TLSbbqoF73zhBuJoloFhK&#10;ZxqpEN43T5f3oHwgMdQ6YYRv9rDIT08ySo0b5Y2HIlQqlohPCaEOoUu19mXNlvzMdSzR+3S9pRBl&#10;X2nT0xjLbavnSXKrLTUSF2rqeFlz+VUcLMJYroft5vVZry+2Kyf71X5ZfLwgnp9Njw+gAk/hLwxH&#10;/IgOeWTauYMYr1qE+Ej4vUfv+gbUDmF+l4DOM/2fPf8BAAD//wMAUEsBAi0AFAAGAAgAAAAhALaD&#10;OJL+AAAA4QEAABMAAAAAAAAAAAAAAAAAAAAAAFtDb250ZW50X1R5cGVzXS54bWxQSwECLQAUAAYA&#10;CAAAACEAOP0h/9YAAACUAQAACwAAAAAAAAAAAAAAAAAvAQAAX3JlbHMvLnJlbHNQSwECLQAUAAYA&#10;CAAAACEAuT1T/wEDAAAZBgAADgAAAAAAAAAAAAAAAAAuAgAAZHJzL2Uyb0RvYy54bWxQSwECLQAU&#10;AAYACAAAACEAlfGekt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в однокоечной палате</w:t>
            </w:r>
          </w:p>
        </w:tc>
      </w:tr>
    </w:tbl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16.35 Для инвалидов рекомендуется делать доступными помещения зрительского комплекса: вестибюль, кассовый вестибюль, гардероб, санузлы, фойе, буфеты, коридоры и кулуары перед зрительным залом.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16.36 Требования к расположению и организации зрительских мест для маломобильных посетителей в зрительных залах изложены в таблице 16.5.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Таблица 16.5 - </w:t>
      </w: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Требования к расположению и организации зрительских мест для маломобильных посетителей в зрительных залах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2410"/>
        <w:gridCol w:w="1933"/>
        <w:gridCol w:w="2603"/>
      </w:tblGrid>
      <w:tr w:rsidR="001A7B31" w:rsidRPr="001A7B31" w:rsidTr="00D240DB">
        <w:trPr>
          <w:trHeight w:val="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B31" w:rsidRPr="001A7B31" w:rsidTr="00D240D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Требование по критериям</w:t>
            </w:r>
          </w:p>
        </w:tc>
      </w:tr>
      <w:tr w:rsidR="001A7B31" w:rsidRPr="001A7B31" w:rsidTr="00D240DB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доступности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информативности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комфортности</w:t>
            </w:r>
          </w:p>
        </w:tc>
      </w:tr>
      <w:tr w:rsidR="001A7B31" w:rsidRPr="001A7B31" w:rsidTr="00D240D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A7B31" w:rsidRPr="001A7B31" w:rsidTr="00D240D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 Зрительные залы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2.1 В реконструи-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руемых залах, где уклон пандусов превышает 5%, места для зрителей на креслах-колясках следует предусматривать на плоском полу по бокам первого ряда зрительских мест (минимальная ширина прохода перед первым рядом - 1,2 м)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2.2 Места для инвалидов в креслах-колясках возможно размещать в первых рядах театров при наличии зоны вдоль сцены шириной не менее 2,1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2.3 В залах, где имеются кроме боковых дополнительные продольные проходы, места для инвалидов допускается размещать по бокам отрезков первого ряда, а также вдоль среднего продольного прохода при условии устройства съемных кресел в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5.3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2.4 При наличии поперечного прохода, шириной не менее 1,2 м, а также при возможности въезда кресла-коляски на его уровень непосредственно из фойе, допускается оборудование мест для инвалидов по бокам отрезков рядов, ограничивающих пространство прохода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2.5 Места для кресел-колясок в среднем поперечном проходе вблизи эвакуационных выходов допускается предусматривать при ширине прохода между креслами не менее 2,6 м (без съемных мест) и не менее 2,1 м ( с устройством съемных мест)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2.6 При размещении зрителей на костылях (с протезами, с негнущимися в коленях ногами и т.п.) в крайних местах на общих рядах следует обеспечить ширину между рядами не менее 1,1 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 В залах вместимостью 800 зрителей и более места для инвалидов в креслах-колясках следует рассредотачивать в нескольких зонах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3.2 В залах с 1-2 выходами рекомендуется места для инвалидов по возможности размещать в непосредственной близости от зон эвакуации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3.3 В одном месте следует располагать не более 3 инвалидов в креслах-колясках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3.4 Не допускается размещение инвалидов вне зрительских мест у дверей в тех случаях, когда ширина продольного прохода менее 1,8 м, а поперечного - менее 2,1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случае расположения инвалидов в первых рядах вблизи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эвакуационных выходов ширина прохода должна быть увеличена на ширину свободного проезда кресла-коляски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3.5 Поперечную ширину путей эвакуации следует назначать не более 2,5-кратной ширине горизонтальной проекции кресла-коляски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3.6 При возможности расположения инвалидов в отдельных рядах, имеющих самостоятельный путь эвакуации, не пересекающийся с путями эвакуации остальной части зрителей, дополнительный выход из зала должен иметь ширину не менее 1,8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3.7 При уклоне гребенки амфитеатра более 5% следует предусмотреть преодоление уклона в несколько приемов по пандусу при соблюдении нормируемого уклона, а также устройство перил в местах примыкания пандуса к стенам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 В зрительных залах театров для зрителей с дефектами слуха рекомендуется предусматривать место дактипереводчика, оснащенное подсветкой и расположенное в первом ряду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5.1 Места для инвалидов в креслах-колясках следует проектировать с учетом установки (при необходимости) съемных кресел или съемного ряда для обслуживания обычных посетителей с расстоянием между ним и предыдущим рядом не менее 1,1-1,2 м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5.2 Необходимо оборудовать съемными секциями первые и последние ряды кинозалов, чтобы варьировать количество мест для инвалидов в зависимости от потребности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5.3 Пандусы и ступени в зале должны иметь подсветку для облегчения ориентации и передвижения инвалидов в затемненном зале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5.4 Для облегчения доступа сопровождающих лиц к инвалидам рекомендуется в местах их размещения предусматривать откидные сиденья и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подлокотники кресел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5.5 Разница в превышении угла зрения у инвалида в кресле-коляске и обычного посетителя - 4-6 см, что позволяет располагать инвалидов на плоском полу в поперечных проходах при соблюдении комфортной видимости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>5.6 В театрах-студиях при активном участии инвалидов в качестве зрителей или действующих лиц рекомендуется устройство сцены-арены с уменьшенной глубиной сценической площадки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A7B31" w:rsidRPr="001A7B31" w:rsidTr="00D240DB"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2.7 Размещать места для инвалидов в залах цирков следует вблизи эвакуационных люков в тех рядах, плоскость которых находится на одном уровне с фойе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существующих цирках допускается использовать служебные входы для доступа зрителей к местам, расположенным на плоском полу перед первым рядом. В этом случае площадь прохода должна быть увеличена не менее чем </w:t>
            </w: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2,2 м (в местах, где предполагается размещение инвалидов)     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         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16.37 В театрах-студиях, где инвалиды обучаются и являются артистами, необходимо приспособление для них студийных помещений (классов и репетиционных залов).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КИНОТЕАТРЫ И КИНОКОНЦЕРТНЫЕ ЗАЛЫ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16.38 Зрительские помещения - вестибюль с кассовым помещением, гостиные, игровые, буфет, гардероб, санузлы, а также услуги, предоставляемые в кинотеатрах посетителям, должны быть доступны для инвалидов.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Помещения залов, фойе и других обслуживающих помещений рекомендуется располагать на одном уровне.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16.39 Требования к размещению зрительских мест для инвалидов, условиям видимости и особенностям эвакуации аналогичны другим зрительным залам.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16.40 Расчетное число зрительских мест для инвалидов рекомендуется принимать по вместимости зала, но не менее: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85"/>
        <w:gridCol w:w="185"/>
        <w:gridCol w:w="2772"/>
        <w:gridCol w:w="3142"/>
      </w:tblGrid>
      <w:tr w:rsidR="001A7B31" w:rsidRPr="001A7B31" w:rsidTr="00D240DB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B31" w:rsidRPr="001A7B31" w:rsidTr="00D240DB"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50-150 мест в зале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  <w:tr w:rsidR="001A7B31" w:rsidRPr="001A7B31" w:rsidTr="00D240DB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151-300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1A7B31" w:rsidRPr="001A7B31" w:rsidTr="00D240DB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301-1000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1A7B31" w:rsidRPr="001A7B31" w:rsidTr="00D240DB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более 1001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A7B31" w:rsidRPr="001A7B31" w:rsidRDefault="001A7B31" w:rsidP="00D240D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31">
              <w:rPr>
                <w:rFonts w:ascii="Times New Roman" w:eastAsia="Times New Roman" w:hAnsi="Times New Roman" w:cs="Times New Roman"/>
                <w:lang w:eastAsia="ru-RU"/>
              </w:rPr>
              <w:t>20 мест</w:t>
            </w:r>
          </w:p>
        </w:tc>
      </w:tr>
    </w:tbl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Они могут уточняться в процессе предпроектного анализа.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17 ПРЕДПРИЯТИЯ ТОРГОВЛИ, ОБЩЕСТВЕННОГО ПИТАНИЯ И БЫТОВОГО ОБСЛУЖИВАНИЯ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 Предприятия розничной торговли, открытой сети общественного питания и бытового обслуживания населения (в дальнейшем - предприятия сервиса) являются наиболее массовой группой общественных зданий, где необходимо создание условий доступности для маломобильных групп населения или в предприятии обслуживания или на дому.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 В предприятиях сервиса следует предусматривать для обеспечения обслуживания маломобильного населения на дому дополнительные помещения для обслуживающего персонала, специализированный блок для оформления и получения заказа, помещения для комплектации заказов, хранения заказов и сдаваемых в ремонт, стирку или химчистку вещей.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17.3 Выбор варианта организации обслуживания ("А" или "Б") устанавливается в задании на проектирование исходя из финансовых и организационных возможностей заказчика, инвестора проекта или социальных служб района строительства.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17.4 При проектировании предприятий, доступных для маломобильных категорий пользователей (посетителей, потребителей), следует учитывать общие требования к формированию архитектурной среды, изложенные в части 2 настоящего Свода правил. Дополнительно следует учитывать специфические требования к отдельным типам учреждений, приведенные ниже.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ПРЕДПРИЯТИЯ РОЗНИЧНОЙ ТОРГОВЛИ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17.5 Доступность для маломобильных посетителей должна быть обеспечена в первую очередь в предприятиях розничной торговли: продовольственных магазинах (универсамах, гастрономах, диетических продуктов и специализированных магазинах) и непродовольственных магазинах (универмагах, магазинах "Детский мир" и других специализированных магазинах), а также в торговых центрах.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17.6 Для личного транспорта инвалидов на автостоянках при предприятиях розничной торговли следует выделять из общего количества мест для предприятий с площадью торговых залов: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от 400 до 1000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126245C4" wp14:editId="5F1B2D6B">
                <wp:extent cx="85725" cy="171450"/>
                <wp:effectExtent l="0" t="0" r="0" b="0"/>
                <wp:docPr id="6" name="AutoShape 6" descr="data:image;base64,R0lGODdhCQASAIABAAAAAP///ywAAAAACQASAAACFYyPBptwnlSUE7aKg9WLzQ+G4kg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3495E" id="AutoShape 6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4UAAMAABkGAAAOAAAAZHJzL2Uyb0RvYy54bWysVE1v1DAQvSPxHyxfIU2yeD8SmlbZzaaq&#10;KLSlIMTRmziJ1cQOtrfpFvHfGXu7268LAnKw7Bln5r2Z5zk8vu1adMOU5lIkODwIMGKikCUXdYK/&#10;fsm9GUbaUFHSVgqW4A3T+Pjo9avDoY/ZSDayLZlCEEToeOgT3BjTx76vi4Z1VB/InglwVlJ11MBR&#10;1X6p6ADRu9YfBcHEH6QqeyULpjVYs60TH7n4VcUKc15VmhnUJhiwGbcqt67s6h8d0rhWtG94cQ+D&#10;/gWKjnIBSfehMmooWiv+IlTHCyW1rMxBITtfVhUvmOMAbMLgGZurhvbMcYHi6H5fJv3/whafbi4U&#10;4mWCJxgJ2kGL0rWRLjMCU8l0AeUqgU/MO1qz9yuq2YS8/Ry0J+dZ2Swu06v0NJ2n9rvwfX8zuK2z&#10;p+ki/765mPdmEO3V1+WUfqijb2d3l29OyHXN5pfp1HZg6HUMQK76C2VrqPszWVxrJOSioaJmqe6h&#10;j6AuQLgzKSWHhtESShHaEP6TGPagIRpaDR9lCZwocHL9ua1UZ3NA5dGtk8FmLwN2a1ABxtl4Ohpj&#10;VIAnnIZk7FTi03j3b6+0OWGyQ3aTYAXgXGx6c6aNxULj3RWbSsict60TWiueGODi1gKZ4Vfrsxic&#10;bn5GQbScLWfEI6PJ0iNBlnlpviDeJA+n4+xdtlhk4S+bNyRxw8uSCZtmp+GQ/JlG7l/TVn17FWvZ&#10;8tKGs5C0qleLVqEbCm8od5+rOHgervlPYbgiAJdnlMIRCeajyMsns6lHcjL2omkw84IwmkeTgEQk&#10;y59SOuOC/TslNCQ4GkNPHZ0H0M+4Be57yY3GHTcwpVregTj2l2hsBbgUpWutobzd7h+VwsJ/KAW0&#10;e9doJ1er0K34V7LcgFqVBDnBlIJ5CptGqjuMBphNCdY/1lQxjNpTAYqPQkLsMHMHAmqFg3rsWT32&#10;UFFAqAQbjLbbhdkOwHWveN1AptAVRkj78ivuJGxf0BbV/duC+eOY3M9KO+Aen92th4l+9BsAAP//&#10;AwBQSwMEFAAGAAgAAAAhAJXxnpLbAAAAAwEAAA8AAABkcnMvZG93bnJldi54bWxMj09Lw0AQxe+C&#10;32EZwYvYjRX/EDMpUhCLCMVUe55mxySYnU2z2yR+e7de9DLweI/3fpMtJtuqgXvfOEG4miWgWEpn&#10;GqkQ3jdPl/egfCAx1DphhG/2sMhPTzJKjRvljYciVCqWiE8JoQ6hS7X2Zc2W/Mx1LNH7dL2lEGVf&#10;adPTGMttq+dJcqstNRIXaup4WXP5VRwswliuh+3m9VmvL7YrJ/vVfll8vCCen02PD6ACT+EvDEf8&#10;iA55ZNq5gxivWoT4SPi9R+/6BtQOYX6XgM4z/Z89/wEAAP//AwBQSwECLQAUAAYACAAAACEAtoM4&#10;kv4AAADhAQAAEwAAAAAAAAAAAAAAAAAAAAAAW0NvbnRlbnRfVHlwZXNdLnhtbFBLAQItABQABgAI&#10;AAAAIQA4/SH/1gAAAJQBAAALAAAAAAAAAAAAAAAAAC8BAABfcmVscy8ucmVsc1BLAQItABQABgAI&#10;AAAAIQClaI4UAAMAABkGAAAOAAAAAAAAAAAAAAAAAC4CAABkcnMvZTJvRG9jLnhtbFBLAQItABQA&#10;BgAIAAAAIQCV8Z6S2wAAAAM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не менее 15% мест;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более 1000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30AA4B12" wp14:editId="100ECC48">
                <wp:extent cx="85725" cy="171450"/>
                <wp:effectExtent l="0" t="0" r="0" b="0"/>
                <wp:docPr id="5" name="AutoShape 7" descr="data:image;base64,R0lGODdhCQASAIABAAAAAP///ywAAAAACQASAAACFYyPBptwnlSUE7aKg9WLzQ+G4kg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9C73E" id="AutoShape 7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D4AQMAABkGAAAOAAAAZHJzL2Uyb0RvYy54bWysVE1v1DAQvSPxHyxfIU2yeD8SmlbZzaaq&#10;KLSlIMTRmziJ1cQOtrfpFvHfGXu7268LAnKw7Bln5r2Z5zk8vu1adMOU5lIkODwIMGKikCUXdYK/&#10;fsm9GUbaUFHSVgqW4A3T+Pjo9avDoY/ZSDayLZlCEEToeOgT3BjTx76vi4Z1VB/InglwVlJ11MBR&#10;1X6p6ADRu9YfBcHEH6QqeyULpjVYs60TH7n4VcUKc15VmhnUJhiwGbcqt67s6h8d0rhWtG94cQ+D&#10;/gWKjnIBSfehMmooWiv+IlTHCyW1rMxBITtfVhUvmOMAbMLgGZurhvbMcYHi6H5fJv3/whafbi4U&#10;4mWCxxgJ2kGL0rWRLjOaYlQyXUC5SuAT847W7P2KajYhbz8H7cl5VjaLy/QqPU3nqf0ufN/fDG7r&#10;7Gm6yL9vLua9GUR79XU5pR/q6NvZ3eWbE3Jds/llOrUdGHodA5Cr/kLZGur+TBbXGgm5aKioWap7&#10;6COoCxDuTErJoWG0hFKENoT/JIY9aIiGVsNHWQInCpxcf24r1dkcUHl062Sw2cuA3RpUgHE2no6g&#10;GgV4wmlIxk4lPo13//ZKmxMmO2Q3CVYAzsWmN2faWCw03l2xqYTMeds6obXiiQEubi2QGX61PovB&#10;6eZnFETL2XJGPDKaLD0SZJmX5gviTfJwOs7eZYtFFv6yeUMSN7wsmbBpdhoOyZ9p5P41bdW3V7GW&#10;LS9tOAtJq3q1aBW6ofCGcve5ioPn4Zr/FIYrAnB5RikckWA+irx8Mpt6JCdjL5oGMy8Io3k0CUhE&#10;svwppTMu2L9TQkOCozH01NF5AP2MW+C+l9xo3HEDU6rlHYhjf4nGVoBLUbrWGsrb7f5RKSz8h1JA&#10;u3eNdnK1Ct2KfyXLDahVSZATTCmYp7BppLrDaIDZlGD9Y00Vw6g9FaD4KCTEDjN3IKBWOKjHntVj&#10;DxUFhEqwwWi7XZjtAFz3itcNZApdYYS0L7/iTsL2BW1R3b8tmD+Oyf2stAPu8dndepjoR78BAAD/&#10;/wMAUEsDBBQABgAIAAAAIQCV8Z6S2wAAAAMBAAAPAAAAZHJzL2Rvd25yZXYueG1sTI9PS8NAEMXv&#10;gt9hGcGL2I0V/xAzKVIQiwjFVHueZsckmJ1Ns9skfnu3XvQy8HiP936TLSbbqoF73zhBuJoloFhK&#10;ZxqpEN43T5f3oHwgMdQ6YYRv9rDIT08ySo0b5Y2HIlQqlohPCaEOoUu19mXNlvzMdSzR+3S9pRBl&#10;X2nT0xjLbavnSXKrLTUSF2rqeFlz+VUcLMJYroft5vVZry+2Kyf71X5ZfLwgnp9Njw+gAk/hLwxH&#10;/IgOeWTauYMYr1qE+Ej4vUfv+gbUDmF+l4DOM/2fPf8BAAD//wMAUEsBAi0AFAAGAAgAAAAhALaD&#10;OJL+AAAA4QEAABMAAAAAAAAAAAAAAAAAAAAAAFtDb250ZW50X1R5cGVzXS54bWxQSwECLQAUAAYA&#10;CAAAACEAOP0h/9YAAACUAQAACwAAAAAAAAAAAAAAAAAvAQAAX3JlbHMvLnJlbHNQSwECLQAUAAYA&#10;CAAAACEApYVw+AEDAAAZBgAADgAAAAAAAAAAAAAAAAAuAgAAZHJzL2Uyb0RvYy54bWxQSwECLQAU&#10;AAYACAAAACEAlfGektsAAAADAQAADwAAAAAAAAAAAAAAAABb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не менее 10% мест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менее 400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22BF985C" wp14:editId="2B44CFB9">
                <wp:extent cx="85725" cy="171450"/>
                <wp:effectExtent l="0" t="0" r="0" b="0"/>
                <wp:docPr id="4" name="AutoShape 8" descr="data:image;base64,R0lGODdhCQASAIABAAAAAP///ywAAAAACQASAAACFYyPBptwnlSUE7aKg9WLzQ+G4kg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7B034" id="AutoShape 8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UPAQMAABkGAAAOAAAAZHJzL2Uyb0RvYy54bWysVE1v1DAQvSPxHyxfIU2yeD8SmlbZzaaq&#10;KLSlIMTRmziJ1cQOtrfpFvHfGXu7268LAnKw7Bln5r2Z5zk8vu1adMOU5lIkODwIMGKikCUXdYK/&#10;fsm9GUbaUFHSVgqW4A3T+Pjo9avDoY/ZSDayLZlCEEToeOgT3BjTx76vi4Z1VB/InglwVlJ11MBR&#10;1X6p6ADRu9YfBcHEH6QqeyULpjVYs60TH7n4VcUKc15VmhnUJhiwGbcqt67s6h8d0rhWtG94cQ+D&#10;/gWKjnIBSfehMmooWiv+IlTHCyW1rMxBITtfVhUvmOMAbMLgGZurhvbMcYHi6H5fJv3/whafbi4U&#10;4mWCCUaCdtCidG2ky4ygdyXTBZSrBD4x72jN3q+oZhPy9nPQnpxnZbO4TK/S03Se2u/C9/3N4LbO&#10;nqaL/PvmYt6bQbRXX5dT+qGOvp3dXb45Idc1m1+mU9uBodcxALnqL5Stoe7PZHGtkZCLhoqapbqH&#10;PoK6AOHOpJQcGkZLKEVoQ/hPYtiDhmhoNXyUJXCiwMn157ZSnc0BlUe3TgabvQzYrUEFGGfj6WiM&#10;UQGecBqSsVOJT+Pdv73S5oTJDtlNghWAc7HpzZk2FguNd1dsKiFz3rZOaK14YoCLWwtkhl+tz2Jw&#10;uvkZBdFytpwRj4wmS48EWeal+YJ4kzycjrN32WKRhb9s3pDEDS9LJmyanYZD8mcauX9NW/XtVaxl&#10;y0sbzkLSql4tWoVuKLyh3H2u4uB5uOY/heGKAFyeUQpHJJiPIi+fzKYeycnYi6bBzAvCaB5NAhKR&#10;LH9K6YwL9u+U0JDgaAw9dXQeQD/jFrjvJTcad9zAlGp5B+LYX6KxFeBSlK61hvJ2u39UCgv/oRTQ&#10;7l2jnVytQrfiX8lyA2pVEuQEUwrmKWwaqe4wGmA2JVj/WFPFMGpPBSg+Cgmxw8wdCKgVDuqxZ/XY&#10;Q0UBoRJsMNpuF2Y7ANe94nUDmUJXGCHty6+4k7B9QVtU928L5o9jcj8r7YB7fHa3Hib60W8AAAD/&#10;/wMAUEsDBBQABgAIAAAAIQCV8Z6S2wAAAAMBAAAPAAAAZHJzL2Rvd25yZXYueG1sTI9PS8NAEMXv&#10;gt9hGcGL2I0V/xAzKVIQiwjFVHueZsckmJ1Ns9skfnu3XvQy8HiP936TLSbbqoF73zhBuJoloFhK&#10;ZxqpEN43T5f3oHwgMdQ6YYRv9rDIT08ySo0b5Y2HIlQqlohPCaEOoUu19mXNlvzMdSzR+3S9pRBl&#10;X2nT0xjLbavnSXKrLTUSF2rqeFlz+VUcLMJYroft5vVZry+2Kyf71X5ZfLwgnp9Njw+gAk/hLwxH&#10;/IgOeWTauYMYr1qE+Ej4vUfv+gbUDmF+l4DOM/2fPf8BAAD//wMAUEsBAi0AFAAGAAgAAAAhALaD&#10;OJL+AAAA4QEAABMAAAAAAAAAAAAAAAAAAAAAAFtDb250ZW50X1R5cGVzXS54bWxQSwECLQAUAAYA&#10;CAAAACEAOP0h/9YAAACUAQAACwAAAAAAAAAAAAAAAAAvAQAAX3JlbHMvLnJlbHNQSwECLQAUAAYA&#10;CAAAACEAFuyVDwEDAAAZBgAADgAAAAAAAAAAAAAAAAAuAgAAZHJzL2Uyb0RvYy54bWxQSwECLQAU&#10;AAYACAAAACEAlfGektsAAAADAQAADwAAAAAAAAAAAAAAAABb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не менее 1 места.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Места для транспортных средств инвалидов должны размещаться не далее 50 м от специализированного входа для маломобильных покупателей.  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17.7. В зависимости от принятого в задании на проектирование приема организации обслуживания маломобильных покупателей возможны два варианта проектирования внутренней архитектурной среды.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Вариант "А". Приспособлению для доступности маломобильных посетителей подлежат все помещения торгового предприятия, открытые для покупателей. А именно - торговые залы, отделы заказов, кафетерии, помещения приема посуды, кабинеты администрации. В этом случае необходимо обеспечить условия доступности, безопасности, информативности и удобства для этой категории покупателей по всему зданию, независимо от этажности, в соответствии с требованиями части 2 настоящего Свода правил.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Вариант "Б". Создание условий для покупки товаров полного ассортимента в специально выделенном помещении для маломобильных покупателей. Дополнительные помещения или специальные зоны для обслуживания данного контингента должны размещаться в удобной связи с наружными входами.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17.8 Торговое оборудование должно обеспечивать доступность всем контингентам покупателей, в том числе лицам на креслах-колясках для выбора товара.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17.9 Комплектация и расстановка оборудования в торговых залах, доступных инвалидам, должны быть рассчитаны на обслуживание лиц, передвигающихся на креслах-колясках самостоятельно и с сопровождающими, инвалидов на костылях, а также слепых. Столы, прилавки, расчетные плоскости кассовых кабин следует располагать на высоте, не превышающей 0,8 м от уровня пола. Максимальная глубина полок (при подъезде вплотную) не должна быть более 0,5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17.10 Размеры проходов между рядами торгового оборудования определяются исходя из габаритов средств передвижения в процессе их следования и зон досягаемости товаров.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Все размеры проходов (кроме одностороннего) должны обеспечивать возможность полного разворота на 360°, а также фронтального обслуживания инвалидов на кресле-коляске вместе с сопровождающими.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При организации двух полос движения ширина прохода для универсамов, супермаркетов и оптовых рынков (торговая площадь свыше 650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09E1BEEE" wp14:editId="34667851">
                <wp:extent cx="104775" cy="190500"/>
                <wp:effectExtent l="0" t="0" r="0" b="0"/>
                <wp:docPr id="3" name="AutoShape 9" descr="data:image;base64,R0lGODlhCwAUAIABAAAAAP///yH5BAEAAAEALAAAAAALABQAAAIXjI+pywHAoGuzyXUVzOc9CobiSJamUg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E1B77" id="AutoShape 9" o:spid="_x0000_s1026" alt="data:image;base64,R0lGODlhCwAUAIABAAAAAP///yH5BAEAAAEALAAAAAALABQAAAIXjI+pywHAoGuzyXUVzOc9CobiSJamUgAAOw==" style="width:8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xWEQMAACoGAAAOAAAAZHJzL2Uyb0RvYy54bWysVE1z0zAQvTPDf9DoCq7t1Pmwqdtx4qQt&#10;E0ihhOlVseVYYEtGUuKmDP+dlfLRtL0wgA6ypJV339t92rOL+7pCayoVEzzG/omHEeWZyBlfxnj+&#10;ZeIMMFKa8JxUgtMYb6jCF+evX521TUQ7ohRVTiUCJ1xFbRPjUusmcl2VlbQm6kQ0lIOxELImGrZy&#10;6eaStOC9rtyO5/XcVsi8kSKjSsFpujXic+u/KGimZ0WhqEZVjAGbtrO088LM7vkZiZaSNCXLdjDI&#10;X6CoCeMQ9OAqJZqglWQvXNUsk0KJQp9konZFUbCMWg7AxveesbktSUMtF0iOag5pUv/PbfZxfSMR&#10;y2N8ihEnNZQoWWlhI6MQo5yqDNKVA5+I1WRJ3y2Ior3g7WevupylVTlqk3lynQwTM25c191cdYfJ&#10;GDbjZGoP4TP8BKvru2/Xb5pNe5WIy9XD5m7+9WGWhSOxYLfvST1fJsmsjWNTkbZREQC7bW6kyalq&#10;piL7rhAXo5LwJU1UA3UFtQHi/ZGUoi0pySE1vnHhPvFhNgq8oUX7QeTAkQBHW6/7QtYmBlQC3VtZ&#10;bA6yoPcaZXDoe0G/38UoA5Mfel3PysYl0f7nRip9SUWNzCLGEtBZ52Q9VdqAIdH+ionFxYRVlVVe&#10;xZ8cwMXtCYSGX43NgLBC+hl64XgwHgRO0OmNncBLUyeZjAKnN/H73fQ0HY1S/5eJ6wdRyfKcchNm&#10;L2o/+DPR7J7XVo4HWStRsdy4M5CUXC5GlURrAo9qYodNOVger7lPYdgkAJdnlPxO4A07oTPpDfpO&#10;MAm6Ttj3Bo7nh8Ow5wVhkE6eUpoyTv+dEmpjHHY7XVulI9DPuHl2vORGopppaFsVq2M8OFwikVHg&#10;mOe2tJqwars+SoWB/5gKKPe+0FavRqJb9S9EvgG5SgFygrYFDRYWpZAPGLXQrGKsfqyIpBhV1xwk&#10;H/pBYLqb3QTdfgc28tiyOLYQnoGrGGuMtsuR3nbEVSPZsoRIvk0MF6YVFMxK2DyhLard44KGZJns&#10;mqfpeMd7e+uxxZ//BgAA//8DAFBLAwQUAAYACAAAACEA8d1i69sAAAADAQAADwAAAGRycy9kb3du&#10;cmV2LnhtbEyPQUvDQBCF70L/wzIFL2J3VSwSsymlIBYRSlPteZodk9DsbJrdJvHfu/Wil4HHe7z3&#10;TboYbSN66nztWMPdTIEgLpypudTwsXu5fQLhA7LBxjFp+CYPi2xylWJi3MBb6vNQiljCPkENVQht&#10;IqUvKrLoZ64ljt6X6yyGKLtSmg6HWG4bea/UXFqsOS5U2NKqouKYn62Godj0+937q9zc7NeOT+vT&#10;Kv980/p6Oi6fQQQaw18YLvgRHbLIdHBnNl40GuIj4fdevPkjiIOGB6VAZqn8z579AAAA//8DAFBL&#10;AQItABQABgAIAAAAIQC2gziS/gAAAOEBAAATAAAAAAAAAAAAAAAAAAAAAABbQ29udGVudF9UeXBl&#10;c10ueG1sUEsBAi0AFAAGAAgAAAAhADj9If/WAAAAlAEAAAsAAAAAAAAAAAAAAAAALwEAAF9yZWxz&#10;Ly5yZWxzUEsBAi0AFAAGAAgAAAAhAJuVPFYRAwAAKgYAAA4AAAAAAAAAAAAAAAAALgIAAGRycy9l&#10;Mm9Eb2MueG1sUEsBAi0AFAAGAAgAAAAhAPHdYuvbAAAAAwEAAA8AAAAAAAAAAAAAAAAAaw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) должна быть не менее 2 м.    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17.11 В тех торговых залах, где для покупателей предусмотрены полки высотой более 0,9 м, следует обеспечить дополнительные полки или часть основного прилавка пониженной высоты от 0,7 до 0,8 м от пола.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17.12 Как минимум один из контрольных кассовых постов в зале должен быть оборудован в соответствии с требованиями доступности для инвалидов. Ширина прохода около такого кассового поста должна быть не менее 1,1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17.13 Различные устройства, применяемые в магазинах для передвижения тележек с товарами, не должны препятствовать движению инвалидов в креслах-колясках. Для этих целей следует предусматривать дублирующий проход. Для акцентирования внимания покупателей с ослабленным зрением на необходимой информации следует активно использовать световые указатели, табло и пиктограммы, а также контрастное цветовое решение элементов интерьера в соответствии с требованиями раздела 11 части 2 настоящего Свода правил. Пиктограммам и указателям для выделения отдельных товарных групп в торговом зале рекомендуется присваивать различные лидирующие цвета.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ПРЕДПРИЯТИЯ ПИТАНИЯ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17.14 В предприятиях питания открытой сети (ресторанах, кафе, столовых, закусочных, бистро, барах) рекомендуется обеспечивать доступность для всех, в том числе маломобильных, групп пользователей.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17.15 Для личного транспорта инвалидов из общего количества мест на автостоянках при предприятиях питания следует выделять при вместимости предприятия питания: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менее 100 мест - не менее 1 места;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от 100 до 200 мест - не менее 15% мест;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более 250 мест - не менее 10% мест.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7.16 В доступных инвалидам предприятиях общественного питания (при обслуживании официантами) не менее 5% количества мест в залах должно быть приспособлено для обслуживания посетителей на креслах-колясках.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17.17 Оборудование мест, приспособленных для маломобильных лиц, размещенных на основном этаже (преимущественно первом), должно соответствовать аналогичному оборудованию мест, размещенных на антресольных этажах, лоджиях и подиумах. Коммуникационные пути движения и проходы между столиками должны обеспечивать возможность прохода маломобильных лиц, в том числе и передвигающихся на креслах-колясках, к предназначенным для них местам обслуживания.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17.18 В предприятиях питания и их зонах, предназначенных для специализированного обслуживания маломобильных посетителей, рекомендуется предусматривать обслуживание официантами. Обеденные залы следует размещать только на первом этаже (при отсутствии в здании пассажирских лифтов). Площадь таких обеденных залов определяется исходя из норматива площади не менее 3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5A229CAE" wp14:editId="7CE1B691">
                <wp:extent cx="104775" cy="190500"/>
                <wp:effectExtent l="0" t="0" r="0" b="0"/>
                <wp:docPr id="2" name="AutoShape 10" descr="data:image;base64,R0lGODlhCwAUAIABAAAAAP///yH5BAEAAAEALAAAAAALABQAAAIXjI+pywHAoGuzyXUVzOc9CobiSJamUg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C205D" id="AutoShape 10" o:spid="_x0000_s1026" alt="data:image;base64,R0lGODlhCwAUAIABAAAAAP///yH5BAEAAAEALAAAAAALABQAAAIXjI+pywHAoGuzyXUVzOc9CobiSJamUgAAOw==" style="width:8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TREQMAACsGAAAOAAAAZHJzL2Uyb0RvYy54bWysVE1z0zAQvTPDf9DoCq7t4HzY1GWcOGnD&#10;FFIoZXpVbDkW2JKRlLgpw39nJTdp0l4YQAdZ0sq77+0+7em7u7pCGyoVEzzG/omHEeWZyBlfxfjm&#10;y8wZYaQ04TmpBKcx3lKF3529fHHaNhHtiVJUOZUInHAVtU2MS62byHVVVtKaqBPRUA7GQsiaaNjK&#10;lZtL0oL3unJ7njdwWyHzRoqMKgWnaWfEZ9Z/UdBML4pCUY2qGAM2bWdp56WZ3bNTEq0kaUqWPcAg&#10;f4GiJoxD0L2rlGiC1pI9c1WzTAolCn2SidoVRcEyajkAG997wua6JA21XCA5qtmnSf0/t9nHzZVE&#10;LI9xDyNOaihRstbCRkY+ZCynKoN85UAoYjVZ0bdLouggeP3Zq84XaVVO2uQmmSfjxIwr13W3F/1x&#10;MoXNNLm0h/AZf4LV/Pbb/FWzbS8Scb6+397efL1fZOFELNn1e1LfrJJk0caxKUnbqAiQXTdX0iRV&#10;NZci+64QF5OS8BVNVAOFBbkB5N2RlKItKckhN75x4R75MBsF3tCy/SByIEmApC3YXSFrEwNKge6s&#10;LrZ7XdA7jTI49L1gOOxjlIHJD72+Z3Xjkmj3cyOVPqeiRmYRYwnorHOyuVTagCHR7oqJxcWMVZWV&#10;XsWPDuBidwKh4VdjMyCskn6GXjgdTUeBE/QGUyfw0tRJZpPAGcz8YT99k04mqf/LxPWDqGR5TrkJ&#10;s1O1H/yZah7eV6fHva6VqFhu3BlISq6Wk0qiDYFXNbPDphwsj9fcYxg2CcDlCSW/F3jjXujMBqOh&#10;E8yCvhMOvZHj+eE4HHhBGKSzY0qXjNN/p4TaGIf9Xt9W6QD0E26eHc+5kahmGvpWxeoYj/aXSGQU&#10;OOW5La0mrOrWB6kw8B9TAeXeFdrq1Ui0U/9S5FuQqxQgJ3iF0GFhUQp5j1EL3SrG6seaSIpRNecg&#10;+dAPAtPe7CboD3uwkYeW5aGF8AxcxVhj1C0numuJ60ayVQmRfJsYLkwvKJiVsHlCHaqHxwUdyTJ5&#10;6J6m5R3u7a3HHn/2GwAA//8DAFBLAwQUAAYACAAAACEA8d1i69sAAAADAQAADwAAAGRycy9kb3du&#10;cmV2LnhtbEyPQUvDQBCF70L/wzIFL2J3VSwSsymlIBYRSlPteZodk9DsbJrdJvHfu/Wil4HHe7z3&#10;TboYbSN66nztWMPdTIEgLpypudTwsXu5fQLhA7LBxjFp+CYPi2xylWJi3MBb6vNQiljCPkENVQht&#10;IqUvKrLoZ64ljt6X6yyGKLtSmg6HWG4bea/UXFqsOS5U2NKqouKYn62Godj0+937q9zc7NeOT+vT&#10;Kv980/p6Oi6fQQQaw18YLvgRHbLIdHBnNl40GuIj4fdevPkjiIOGB6VAZqn8z579AAAA//8DAFBL&#10;AQItABQABgAIAAAAIQC2gziS/gAAAOEBAAATAAAAAAAAAAAAAAAAAAAAAABbQ29udGVudF9UeXBl&#10;c10ueG1sUEsBAi0AFAAGAAgAAAAhADj9If/WAAAAlAEAAAsAAAAAAAAAAAAAAAAALwEAAF9yZWxz&#10;Ly5yZWxzUEsBAi0AFAAGAAgAAAAhAGa0tNERAwAAKwYAAA4AAAAAAAAAAAAAAAAALgIAAGRycy9l&#10;Mm9Eb2MueG1sUEsBAi0AFAAGAAgAAAAhAPHdYuvbAAAAAwEAAA8AAAAAAAAAAAAAAAAAaw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на место.    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17.19 В предприятиях самообслуживания рекомендуется отводить до 10% мест, но не менее одного для лиц, передвигающихся на креслах-колясках, и слепых с площадью не менее 3 м</w:t>
      </w:r>
      <w:r w:rsidRPr="001A7B31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7A25E670" wp14:editId="1B064A01">
                <wp:extent cx="85725" cy="171450"/>
                <wp:effectExtent l="0" t="0" r="0" b="0"/>
                <wp:docPr id="1" name="AutoShape 11" descr="data:image;base64,R0lGODdhCQASAIABAAAAAP///ywAAAAACQASAAACFYyPBptwnlSUE7aKg9WLzQ+G4kg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FDC36" id="AutoShape 11" o:spid="_x0000_s1026" alt="data:image;base64,R0lGODdhCQASAIABAAAAAP///ywAAAAACQASAAACFYyPBptwnlSUE7aKg9WLzQ+G4kgeBQA7" style="width: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vn/wIAABoGAAAOAAAAZHJzL2Uyb0RvYy54bWysVE1v1DAQvSPxHyxfIU2yeD8SmqLsZlNV&#10;FGgpCHH0Jk5ikdjB9jbdIv47Y6e7/eCCgBwse8aZeW/meY7f3HQtumZKcykSHB4FGDFRyJKLOsGf&#10;P+XeAiNtqChpKwVL8I5p/Obk+bPjoY/ZRDayLZlCEEToeOgT3BjTx76vi4Z1VB/JnglwVlJ11MBR&#10;1X6p6ADRu9afBMHMH6QqeyULpjVYs9GJT1z8qmKF+VBVmhnUJhiwGbcqt27s6p8c07hWtG94cQeD&#10;/gWKjnIBSQ+hMmoo2ir+W6iOF0pqWZmjQna+rCpeMMcB2ITBEzZXDe2Z4wLF0f2hTPr/hS3eX18o&#10;xEvoHUaCdtCidGuky4xCsJVMF1CvEgjFvKM1e72hms3Iy49Be/ohK5vVZXqVnqXL1H4Xvu/vBrd1&#10;9jRd5V93F8veDKK9+rye07d19OX89vLFKflWs+VlOrctGHodA5Kr/kLZIur+XBbfNBJy1VBRs1T3&#10;0MgR4t6klBwaRkuoRWhD+I9i2IOGaGgzvJMlkKJAyjXoplKdzQGlRzdOB7uDDtiNQQUYF9P5ZIpR&#10;AZ5wHpKpk4lP4/2/vdLmlMkO2U2CFYBzsen1uTYWC433V2wqIXPetk5prXhkgIujBTLDr9ZnMTjh&#10;/IiCaL1YL4hHJrO1R4Is89J8RbxZHs6n2atstcrCnzZvSOKGlyUTNs1exCH5M5HcPadRfgcZa9ny&#10;0oazkLSqN6tWoWsKjyh3n6s4eO6v+Y9huCIAlyeUwgkJlpPIy2eLuUdyMvWiebDwgjBaRrOARCTL&#10;H1M654L9OyU0JDiaQk8dnXvQT7gF7vudG407bmBMtbwDcRwu0dgKcC1K11pDeTvuH5TCwr8vBbR7&#10;32gnV6vQUfwbWe5ArUqCnGBMwUCFTSPVLUYDDKcE6+9bqhhG7ZkAxUchIXaauQMBtcJBPfRsHnqo&#10;KCBUgg1G43Zlxgm47RWvG8gUusIIaZ9+xZ2E7QsaUd29LRhAjsndsLQT7uHZ3bof6Se/AAAA//8D&#10;AFBLAwQUAAYACAAAACEAlfGektsAAAADAQAADwAAAGRycy9kb3ducmV2LnhtbEyPT0vDQBDF74Lf&#10;YRnBi9iNFf8QMylSEIsIxVR7nmbHJJidTbPbJH57t170MvB4j/d+ky0m26qBe984QbiaJaBYSmca&#10;qRDeN0+X96B8IDHUOmGEb/awyE9PMkqNG+WNhyJUKpaITwmhDqFLtfZlzZb8zHUs0ft0vaUQZV9p&#10;09MYy22r50lyqy01Ehdq6nhZc/lVHCzCWK6H7eb1Wa8vtisn+9V+WXy8IJ6fTY8PoAJP4S8MR/yI&#10;Dnlk2rmDGK9ahPhI+L1H7/oG1A5hfpeAzjP9nz3/AQAA//8DAFBLAQItABQABgAIAAAAIQC2gziS&#10;/gAAAOEBAAATAAAAAAAAAAAAAAAAAAAAAABbQ29udGVudF9UeXBlc10ueG1sUEsBAi0AFAAGAAgA&#10;AAAhADj9If/WAAAAlAEAAAsAAAAAAAAAAAAAAAAALwEAAF9yZWxzLy5yZWxzUEsBAi0AFAAGAAgA&#10;AAAhALQ2S+f/AgAAGgYAAA4AAAAAAAAAAAAAAAAALgIAAGRycy9lMm9Eb2MueG1sUEsBAi0AFAAG&#10;AAgAAAAhAJXxnpLbAAAAAw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на каждое место.    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17.20 Ширина прохода около прилавков для сервирования блюд должна быть не менее 0,9 м. Для обеспечения свободного огибания при проходе кресла-коляски ширину прохода рекомендуется увеличивать до 1,1 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17.21 В предприятиях питания, связанных с длительным пребыванием посетителей (рестораны, столовые), гардеробные стойки в местах обслуживания маломобильных посетителей следует устраивать в соответствии с требованиями части 2 настоящего Свода правил.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17.22 Вестибюли, холлы, аванзалы, туалеты, умывальные и другие вспомогательные помещения для маломобильных посетителей следует проектировать с учетом требований части 2 настоящего Свода правил.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17.23 Информация о предприятии (тип, класс, форма обслуживания, доступность для маломобильных посетителей), а также меню должны быть легко определяемы и доступны для инвалидов на кресле-коляске и слабовидящих.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17.24 Специфические средства информации для маломобильных посетителей должны решаться в соподчинении с основной дизайнерской концепцией интерьера.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ПРЕДПРИЯТИЯ БЫТОВОГО ОБСЛУЖИВАНИЯ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17.25 Если предприятия бытового обслуживания (приемные пункты, дома мод, ателье, мастерские, парикмахерские, предприятия стирки, химчистки и т.д.) не оказывают услуги на дому, то для нужд маломобильного населения следует приспосабливать помещения для посетителей в зданиях предприятий приближенного бытового обслуживания и кооперированные комплексы бытового обслуживания, включающие в состав широкий перечень услуг, а также пункты проката предметов домашнего быта, бюро комплексного обслуживания. Ввиду небольших мощностей эти предприятия могут размещаться во встроенных и встроенно-пристроенных помещениях первых этажей жилых домов.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17.26 Для личного транспорта инвалидов следует выделять из общего количества машино-мест на автостоянках при предприятиях бытового обслуживания при количестве рабочих мест: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до 40 - не менее 1 места;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от 40 до 100 - до 15% мест;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более 100 - до 10% мест.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18 ЗДАНИЯ И СООРУЖЕНИЯ ВОКЗАЛОВ ПАССАЖИРСКОГО ТРАНСПОРТА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18.1 Помещения зданий, переходы вокзалов разных видов пассажирского транспорта (железнодорожного, автомобильного, воздушного, речного и морского), платформы, предназначенные для обслуживания населения, следует предусматривать доступными для всех категорий инвалидов и маломобильных лиц.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18.2 В пассажирских зданиях вокзалов разных видов транспорта следует предусматривать доступными: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помещения и сооружения обслуживания: вестибюли; операционные и кассовые залы; камеры хранения ручного багажа; пункты регистрации пассажиров и багажа; специальные помещения ожидания и отдыха - депутатские комнаты, комнаты матери и ребенка, комнаты длительного отдыха;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помещения, зоны в них или сооружения дополнительного обслуживания: торговые (обеденные) залы ресторанов, кафе, кафетериев, закусочных; торговые, аптечные и другие киоски, парикмахерские, залы игровых автоматов, торговые и прочие автоматы, пункты предприятий связи, таксофоны;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служебные помещения: дежурного администратора, пункта медицинской помощи, милиции и т.п.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18.3 Специальная полоса пешеходного движения может предусматриваться в составе общей пешеходной зоны (в общем потоке посетителей). В зонах интенсивного нерегулируемого пешеходного движения для пассажиров-инвалидов и маломобильных лиц рекомендуется предусматривать изолированную полосу параллельного движения (при входах в здание, выходах на перроны или посадочные платформы, в сложных транспортных узлах - выходов из метро, входов со стороны остановок наземного городского транспорта и т.п.).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18.4 В залах ожидания зданий вокзалов следует предусматривать выделение доступных специальных зон для пассажиров-инвалидов и маломобильных лиц (зоны отдыха и ожидания) и доступность к ним.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18.5 Специальную зону ожидания и отдыха в залах ожидания следует предусматривать в стороне от основных потоков пассажиров (магистральных проходов). Специальную зону ожидания и отдыха рекомендуется размещать на основном этаже, в одном уровне с входом в здание вокзала и выходами к платформам (перронам, причалам) при обеспечении ясных, безопасных и коротких переходов между ними.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18.6 В непосредственной близости от специальной зоны ожидания и отдыха следует предусматривать специальные туалеты для инвалидов - в отдельной кабине или в составе туалетов для пассажиров, но не менее чем по одной кабине для мужчин и женщин.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18.7 Специальную зону ожидания и отдыха, если отсутствуют ведомственные нормы, следует предусматривать из расчета 5% общего числа мест для сидения в залах ожидания, но не менее чем по одному месту для лиц с нарушениями ОДА, слуха, зрения, а также с сердечно-сосудистой и легочной недостаточностью.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В специальной зоне ожидания и отдыха следует предусматривать также площадь для хранения индивидуальных средств вспоможения при передвижении, а также места отдыха для лиц, сопровождающих инвалидов.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18.8 В специальной зоне ожидания и отдыха для пассажиров-инвалидов следует обеспечивать условия оптимального визуального и акустического восприятия общих систем информационного обеспечения пассажиров (табло с расписанием движения транспорта, радиообъявления и пр.).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18.9 Места для сидения в специальной зоне ожидания и отдыха следует оборудовать индивидуальными средствами информации и связи: наушниками, подключаемыми к системам информационного обеспечения вокзалов, дисплеями с дублированием изображения информационных табло, системой сурдоперевода звуковых объявлений, прочими специальными системами сигнально-информационного обеспечения (компьютеры, справки по телефону и т.п.).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Пандус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сооружение, имеющее продольный уклон, повышающий уровень доступности и удобства при вертикальном перемещении.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Парапет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как правило, глухое ограждение перепада высот. Здесь: конструктивный элемент, ограждающий пути движения и функциональные пространства, совмещающий функции по критериям безопасности и информативности.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Пиктограмма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символический рисунок, чаще всего стилизованный.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Подъем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разность уровней (вертикальный размер) между ближайшими горизонтальными плоскостями наклонного пути движения.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Подъемное устройство (подъемник)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вспомогательное транспортное устройство, имеющее горизонтальную площадку для размещения инвалида в кресле-коляске с сопровождающим лицом, которое обеспечивает движение вверх-вниз и при необходимости вперед-назад.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Помещение индивидуального обслуживания (функциональное)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кабина или кабинет, где осуществляется самообслуживание или обслуживание маломобильного посетителя персоналом учреждения (предприятия). Габариты кабины (кабинета) должны учитывать, как правило, возможность размещения также сопровождающего лица.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Посетительская зона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совокупность помещений и пространств в зданиях и сооружениях, предназначенных для посетителей.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Сигнализаторы (оповещатели) опасности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специальные элементы, встроенные в поверхность или прикладываемые к поверхности пешеходной дорожки или другим элементам для предупреждения людей с ослабленным зрением или слепых об опасностях на их пути.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Символика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информация для посетителей, воспроизводимая тактильным или графическим способом.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Табло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указатели с механическим, электронным или иным приводом изменения символов на их рабочей поверхности.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Тактильный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свойство объекта, воспринимаемое путем осязания, то есть прикосновения к нему.</w:t>
      </w:r>
    </w:p>
    <w:p w:rsidR="001A7B31" w:rsidRPr="001A7B31" w:rsidRDefault="001A7B31" w:rsidP="001A7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Техническое средство реабилитации человека с ограничениями жизнедеятельности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любая продукция, инструмент, оборудование или технологическая система, используемые человеком с ограничением жизнедеятельности и обладающие специальными свойствами, которые позволяют предотвратить, компенсировать, ослабить или нейтрализовать ограничение жизнедеятельности.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Фактура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рельефность отделки поверхности.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Функциональная группа помещений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совокупность связанных пространственно и функционально помещений и коммуникационных пространств.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Холл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проходной зал, как правило, примыкающий к коммуникационному помещению.</w:t>
      </w:r>
    </w:p>
    <w:p w:rsidR="001A7B31" w:rsidRPr="001A7B31" w:rsidRDefault="001A7B31" w:rsidP="001A7B3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A7B31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lastRenderedPageBreak/>
        <w:t>Шрифт Брайля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t> - рельефный специальный шрифт для слепых и слабовидящих. Здесь: одно из основных средств адаптации среды для данной категории маломобильных лиц.</w:t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1A7B3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A7B31" w:rsidRPr="001A7B31" w:rsidRDefault="001A7B31" w:rsidP="001A7B31">
      <w:pPr>
        <w:spacing w:after="0" w:line="240" w:lineRule="auto"/>
        <w:rPr>
          <w:rFonts w:ascii="Times New Roman" w:hAnsi="Times New Roman" w:cs="Times New Roman"/>
        </w:rPr>
      </w:pPr>
    </w:p>
    <w:p w:rsidR="000C13D5" w:rsidRPr="001A7B31" w:rsidRDefault="000C13D5"/>
    <w:sectPr w:rsidR="000C13D5" w:rsidRPr="001A7B31" w:rsidSect="00D1344D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C3"/>
    <w:rsid w:val="000C13D5"/>
    <w:rsid w:val="001A7B31"/>
    <w:rsid w:val="0051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2746-E7C0-4B56-8AF0-0235522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04799" TargetMode="External"/><Relationship Id="rId18" Type="http://schemas.openxmlformats.org/officeDocument/2006/relationships/hyperlink" Target="https://docs.cntd.ru/document/1200025874" TargetMode="External"/><Relationship Id="rId26" Type="http://schemas.openxmlformats.org/officeDocument/2006/relationships/hyperlink" Target="https://docs.cntd.ru/document/1200034156" TargetMode="External"/><Relationship Id="rId39" Type="http://schemas.openxmlformats.org/officeDocument/2006/relationships/hyperlink" Target="https://docs.cntd.ru/document/1200025599" TargetMode="External"/><Relationship Id="rId21" Type="http://schemas.openxmlformats.org/officeDocument/2006/relationships/hyperlink" Target="https://docs.cntd.ru/document/1200003832" TargetMode="External"/><Relationship Id="rId34" Type="http://schemas.openxmlformats.org/officeDocument/2006/relationships/hyperlink" Target="https://docs.cntd.ru/document/1200026227" TargetMode="External"/><Relationship Id="rId42" Type="http://schemas.openxmlformats.org/officeDocument/2006/relationships/hyperlink" Target="https://docs.cntd.ru/document/120000562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12000011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200003" TargetMode="External"/><Relationship Id="rId29" Type="http://schemas.openxmlformats.org/officeDocument/2006/relationships/hyperlink" Target="https://docs.cntd.ru/document/1200026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4513" TargetMode="External"/><Relationship Id="rId11" Type="http://schemas.openxmlformats.org/officeDocument/2006/relationships/hyperlink" Target="https://docs.cntd.ru/document/5200307" TargetMode="External"/><Relationship Id="rId24" Type="http://schemas.openxmlformats.org/officeDocument/2006/relationships/hyperlink" Target="https://docs.cntd.ru/document/1200012830" TargetMode="External"/><Relationship Id="rId32" Type="http://schemas.openxmlformats.org/officeDocument/2006/relationships/hyperlink" Target="https://docs.cntd.ru/document/1200026223" TargetMode="External"/><Relationship Id="rId37" Type="http://schemas.openxmlformats.org/officeDocument/2006/relationships/hyperlink" Target="https://docs.cntd.ru/document/1200020329" TargetMode="External"/><Relationship Id="rId40" Type="http://schemas.openxmlformats.org/officeDocument/2006/relationships/hyperlink" Target="https://docs.cntd.ru/document/1200019762" TargetMode="External"/><Relationship Id="rId45" Type="http://schemas.openxmlformats.org/officeDocument/2006/relationships/hyperlink" Target="https://docs.cntd.ru/document/1200012830" TargetMode="External"/><Relationship Id="rId5" Type="http://schemas.openxmlformats.org/officeDocument/2006/relationships/hyperlink" Target="https://docs.cntd.ru/document/9014513" TargetMode="External"/><Relationship Id="rId15" Type="http://schemas.openxmlformats.org/officeDocument/2006/relationships/hyperlink" Target="https://docs.cntd.ru/document/822903277" TargetMode="External"/><Relationship Id="rId23" Type="http://schemas.openxmlformats.org/officeDocument/2006/relationships/hyperlink" Target="https://docs.cntd.ru/document/1200005627" TargetMode="External"/><Relationship Id="rId28" Type="http://schemas.openxmlformats.org/officeDocument/2006/relationships/hyperlink" Target="https://docs.cntd.ru/document/1200022991" TargetMode="External"/><Relationship Id="rId36" Type="http://schemas.openxmlformats.org/officeDocument/2006/relationships/hyperlink" Target="https://docs.cntd.ru/document/1200019759" TargetMode="External"/><Relationship Id="rId10" Type="http://schemas.openxmlformats.org/officeDocument/2006/relationships/hyperlink" Target="https://docs.cntd.ru/document/9014513" TargetMode="External"/><Relationship Id="rId19" Type="http://schemas.openxmlformats.org/officeDocument/2006/relationships/hyperlink" Target="https://docs.cntd.ru/document/1200045259" TargetMode="External"/><Relationship Id="rId31" Type="http://schemas.openxmlformats.org/officeDocument/2006/relationships/hyperlink" Target="https://docs.cntd.ru/document/1200026222" TargetMode="External"/><Relationship Id="rId44" Type="http://schemas.openxmlformats.org/officeDocument/2006/relationships/hyperlink" Target="https://docs.cntd.ru/document/1200015765" TargetMode="External"/><Relationship Id="rId4" Type="http://schemas.openxmlformats.org/officeDocument/2006/relationships/hyperlink" Target="https://docs.cntd.ru/document/9014513" TargetMode="External"/><Relationship Id="rId9" Type="http://schemas.openxmlformats.org/officeDocument/2006/relationships/hyperlink" Target="https://docs.cntd.ru/document/5200165" TargetMode="External"/><Relationship Id="rId14" Type="http://schemas.openxmlformats.org/officeDocument/2006/relationships/hyperlink" Target="https://docs.cntd.ru/document/1200001159" TargetMode="External"/><Relationship Id="rId22" Type="http://schemas.openxmlformats.org/officeDocument/2006/relationships/hyperlink" Target="https://docs.cntd.ru/document/1200003391" TargetMode="External"/><Relationship Id="rId27" Type="http://schemas.openxmlformats.org/officeDocument/2006/relationships/hyperlink" Target="https://docs.cntd.ru/document/9052244" TargetMode="External"/><Relationship Id="rId30" Type="http://schemas.openxmlformats.org/officeDocument/2006/relationships/hyperlink" Target="https://docs.cntd.ru/document/1200026220" TargetMode="External"/><Relationship Id="rId35" Type="http://schemas.openxmlformats.org/officeDocument/2006/relationships/hyperlink" Target="https://docs.cntd.ru/document/5200165" TargetMode="External"/><Relationship Id="rId43" Type="http://schemas.openxmlformats.org/officeDocument/2006/relationships/hyperlink" Target="https://docs.cntd.ru/document/120001283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cntd.ru/document/52003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200165" TargetMode="External"/><Relationship Id="rId17" Type="http://schemas.openxmlformats.org/officeDocument/2006/relationships/hyperlink" Target="https://docs.cntd.ru/document/1200025869" TargetMode="External"/><Relationship Id="rId25" Type="http://schemas.openxmlformats.org/officeDocument/2006/relationships/hyperlink" Target="https://docs.cntd.ru/document/1200015765" TargetMode="External"/><Relationship Id="rId33" Type="http://schemas.openxmlformats.org/officeDocument/2006/relationships/hyperlink" Target="https://docs.cntd.ru/document/1200026225" TargetMode="External"/><Relationship Id="rId38" Type="http://schemas.openxmlformats.org/officeDocument/2006/relationships/hyperlink" Target="https://docs.cntd.ru/document/1200024440" TargetMode="External"/><Relationship Id="rId46" Type="http://schemas.openxmlformats.org/officeDocument/2006/relationships/hyperlink" Target="https://docs.cntd.ru/document/1200025869" TargetMode="External"/><Relationship Id="rId20" Type="http://schemas.openxmlformats.org/officeDocument/2006/relationships/hyperlink" Target="https://docs.cntd.ru/document/1200025858" TargetMode="External"/><Relationship Id="rId41" Type="http://schemas.openxmlformats.org/officeDocument/2006/relationships/hyperlink" Target="https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10877</Words>
  <Characters>62005</Characters>
  <Application>Microsoft Office Word</Application>
  <DocSecurity>0</DocSecurity>
  <Lines>516</Lines>
  <Paragraphs>145</Paragraphs>
  <ScaleCrop>false</ScaleCrop>
  <Company/>
  <LinksUpToDate>false</LinksUpToDate>
  <CharactersWithSpaces>72737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№35</dc:creator>
  <cp:keywords/>
  <dc:description/>
  <cp:lastModifiedBy>Детский сад №35</cp:lastModifiedBy>
  <cp:revision>2</cp:revision>
  <dcterms:created xsi:type="dcterms:W3CDTF">2022-02-11T10:34:00Z</dcterms:created>
  <dcterms:modified xsi:type="dcterms:W3CDTF">2022-02-11T10:34:00Z</dcterms:modified>
</cp:coreProperties>
</file>